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C4683" w14:textId="633F48E2" w:rsidR="00F30BA6" w:rsidRPr="00E75C42" w:rsidRDefault="002C1EE8" w:rsidP="009C650B">
      <w:pPr>
        <w:spacing w:after="0" w:line="240" w:lineRule="auto"/>
        <w:jc w:val="center"/>
        <w:rPr>
          <w:rFonts w:ascii="Arial" w:hAnsi="Arial" w:cs="Arial"/>
        </w:rPr>
      </w:pPr>
      <w:r w:rsidRPr="00E75C42">
        <w:rPr>
          <w:rFonts w:ascii="Arial" w:hAnsi="Arial" w:cs="Arial"/>
        </w:rPr>
        <w:t>Instructions</w:t>
      </w:r>
      <w:r w:rsidR="00EC146C">
        <w:rPr>
          <w:rFonts w:ascii="Arial" w:hAnsi="Arial" w:cs="Arial"/>
        </w:rPr>
        <w:t>,</w:t>
      </w:r>
      <w:r w:rsidRPr="00E75C42">
        <w:rPr>
          <w:rFonts w:ascii="Arial" w:hAnsi="Arial" w:cs="Arial"/>
        </w:rPr>
        <w:t xml:space="preserve"> </w:t>
      </w:r>
      <w:r w:rsidR="002A27C6" w:rsidRPr="00E75C42">
        <w:rPr>
          <w:rFonts w:ascii="Arial" w:hAnsi="Arial" w:cs="Arial"/>
        </w:rPr>
        <w:t>Definitions</w:t>
      </w:r>
      <w:r w:rsidR="00EC146C">
        <w:rPr>
          <w:rFonts w:ascii="Arial" w:hAnsi="Arial" w:cs="Arial"/>
        </w:rPr>
        <w:t xml:space="preserve">, and Resources </w:t>
      </w:r>
      <w:r w:rsidR="002A27C6" w:rsidRPr="00E75C42">
        <w:rPr>
          <w:rFonts w:ascii="Arial" w:hAnsi="Arial" w:cs="Arial"/>
        </w:rPr>
        <w:t>for Participant File Reviews</w:t>
      </w:r>
    </w:p>
    <w:p w14:paraId="42F9CB28" w14:textId="77777777" w:rsidR="009C650B" w:rsidRPr="00E75C42" w:rsidRDefault="009C650B" w:rsidP="009C650B">
      <w:pPr>
        <w:spacing w:after="0" w:line="240" w:lineRule="auto"/>
        <w:jc w:val="center"/>
        <w:rPr>
          <w:rFonts w:ascii="Arial" w:hAnsi="Arial" w:cs="Arial"/>
        </w:rPr>
      </w:pPr>
    </w:p>
    <w:p w14:paraId="03F3A6E2" w14:textId="77777777" w:rsidR="000C3719" w:rsidRPr="00E75C42" w:rsidRDefault="000C3719" w:rsidP="009C650B">
      <w:pPr>
        <w:spacing w:after="120" w:line="240" w:lineRule="auto"/>
        <w:rPr>
          <w:rFonts w:ascii="Arial" w:hAnsi="Arial" w:cs="Arial"/>
          <w:b/>
          <w:u w:val="single"/>
        </w:rPr>
      </w:pPr>
      <w:r w:rsidRPr="00E75C42">
        <w:rPr>
          <w:rFonts w:ascii="Arial" w:hAnsi="Arial" w:cs="Arial"/>
          <w:b/>
          <w:u w:val="single"/>
        </w:rPr>
        <w:t>Instructions</w:t>
      </w:r>
    </w:p>
    <w:p w14:paraId="3555EE6A" w14:textId="0DDC02C0" w:rsidR="00ED01F2" w:rsidRPr="00E75C42" w:rsidRDefault="00C46F60" w:rsidP="00C46F60">
      <w:pPr>
        <w:pStyle w:val="ListParagraph"/>
        <w:numPr>
          <w:ilvl w:val="0"/>
          <w:numId w:val="4"/>
        </w:numPr>
        <w:spacing w:after="120"/>
        <w:ind w:left="360"/>
        <w:contextualSpacing w:val="0"/>
        <w:rPr>
          <w:rFonts w:ascii="Arial" w:hAnsi="Arial" w:cs="Arial"/>
          <w:u w:val="single"/>
        </w:rPr>
      </w:pPr>
      <w:r w:rsidRPr="00E75C42">
        <w:rPr>
          <w:rFonts w:ascii="Arial" w:hAnsi="Arial" w:cs="Arial"/>
        </w:rPr>
        <w:t xml:space="preserve">A webinar “New Youth Program Eligibility Fields in OSOS – Make your Work Count!” was presented on 06/21/2017, by the Youth Program Office.  This webinar and the materials available on the NYSDOL webpage should be reviewed prior to beginning the participant file review.  The webinar materials can be found by navigating to the NYSDOL webpage, </w:t>
      </w:r>
      <w:hyperlink r:id="rId8" w:history="1">
        <w:r w:rsidRPr="00E75C42">
          <w:rPr>
            <w:rStyle w:val="Hyperlink"/>
            <w:rFonts w:ascii="Arial" w:hAnsi="Arial" w:cs="Arial"/>
          </w:rPr>
          <w:t>Programs &amp; Tools</w:t>
        </w:r>
      </w:hyperlink>
      <w:r w:rsidRPr="00E75C42">
        <w:rPr>
          <w:rFonts w:ascii="Arial" w:hAnsi="Arial" w:cs="Arial"/>
        </w:rPr>
        <w:t xml:space="preserve"> page and clicking on Youth, and then Youth Webinars.  </w:t>
      </w:r>
      <w:r w:rsidR="00ED01F2" w:rsidRPr="00E75C42">
        <w:rPr>
          <w:rFonts w:ascii="Arial" w:hAnsi="Arial" w:cs="Arial"/>
        </w:rPr>
        <w:t xml:space="preserve"> </w:t>
      </w:r>
    </w:p>
    <w:p w14:paraId="3CA828D5" w14:textId="4C62261D" w:rsidR="005D6E88" w:rsidRDefault="00782517" w:rsidP="008F3E72">
      <w:pPr>
        <w:pStyle w:val="ListParagraph"/>
        <w:numPr>
          <w:ilvl w:val="0"/>
          <w:numId w:val="3"/>
        </w:numPr>
        <w:spacing w:after="120" w:line="240" w:lineRule="auto"/>
        <w:ind w:left="360"/>
        <w:contextualSpacing w:val="0"/>
        <w:rPr>
          <w:rFonts w:ascii="Arial" w:hAnsi="Arial" w:cs="Arial"/>
        </w:rPr>
      </w:pPr>
      <w:r w:rsidRPr="00E75C42">
        <w:rPr>
          <w:rFonts w:ascii="Arial" w:hAnsi="Arial" w:cs="Arial"/>
        </w:rPr>
        <w:t xml:space="preserve">Using the </w:t>
      </w:r>
      <w:hyperlink r:id="rId9" w:history="1">
        <w:r w:rsidRPr="00E75C42">
          <w:rPr>
            <w:rStyle w:val="Hyperlink"/>
            <w:rFonts w:ascii="Arial" w:hAnsi="Arial" w:cs="Arial"/>
          </w:rPr>
          <w:t>OSOS Management Reports</w:t>
        </w:r>
      </w:hyperlink>
      <w:r w:rsidR="00FB4ABA" w:rsidRPr="00E75C42">
        <w:rPr>
          <w:rFonts w:ascii="Arial" w:hAnsi="Arial" w:cs="Arial"/>
        </w:rPr>
        <w:t>,</w:t>
      </w:r>
      <w:r w:rsidRPr="00E75C42">
        <w:rPr>
          <w:rFonts w:ascii="Arial" w:hAnsi="Arial" w:cs="Arial"/>
        </w:rPr>
        <w:t xml:space="preserve"> </w:t>
      </w:r>
      <w:r w:rsidR="00FB4ABA" w:rsidRPr="00E75C42">
        <w:rPr>
          <w:rFonts w:ascii="Arial" w:hAnsi="Arial" w:cs="Arial"/>
        </w:rPr>
        <w:t>c</w:t>
      </w:r>
      <w:r w:rsidR="002C1EE8" w:rsidRPr="00E75C42">
        <w:rPr>
          <w:rFonts w:ascii="Arial" w:hAnsi="Arial" w:cs="Arial"/>
        </w:rPr>
        <w:t xml:space="preserve">hoose a sample of youth participants for the participant file review.  </w:t>
      </w:r>
      <w:r w:rsidR="00087DEA">
        <w:rPr>
          <w:rFonts w:ascii="Arial" w:hAnsi="Arial" w:cs="Arial"/>
        </w:rPr>
        <w:t>The s</w:t>
      </w:r>
      <w:r w:rsidR="00FB4ABA" w:rsidRPr="00E75C42">
        <w:rPr>
          <w:rFonts w:ascii="Arial" w:hAnsi="Arial" w:cs="Arial"/>
        </w:rPr>
        <w:t xml:space="preserve">ample needs to include in and out-of-school youth if services were provided to both populations during your review period.  </w:t>
      </w:r>
    </w:p>
    <w:p w14:paraId="1A33426E" w14:textId="77777777" w:rsidR="00FB4ABA" w:rsidRPr="00E75C42" w:rsidRDefault="00E22D3D" w:rsidP="000E00E3">
      <w:pPr>
        <w:pStyle w:val="ListParagraph"/>
        <w:numPr>
          <w:ilvl w:val="1"/>
          <w:numId w:val="3"/>
        </w:numPr>
        <w:spacing w:after="120" w:line="240" w:lineRule="auto"/>
        <w:ind w:left="720"/>
        <w:contextualSpacing w:val="0"/>
        <w:rPr>
          <w:rFonts w:ascii="Arial" w:hAnsi="Arial" w:cs="Arial"/>
        </w:rPr>
      </w:pPr>
      <w:r>
        <w:rPr>
          <w:rFonts w:ascii="Arial" w:hAnsi="Arial" w:cs="Arial"/>
        </w:rPr>
        <w:t xml:space="preserve">One method to determine your sample is explained below - </w:t>
      </w:r>
    </w:p>
    <w:p w14:paraId="3B8841A4" w14:textId="12879A08" w:rsidR="00C64399" w:rsidRPr="00C64399" w:rsidRDefault="00C64399" w:rsidP="003E3249">
      <w:pPr>
        <w:pStyle w:val="ListParagraph"/>
        <w:numPr>
          <w:ilvl w:val="2"/>
          <w:numId w:val="3"/>
        </w:numPr>
        <w:spacing w:after="120" w:line="240" w:lineRule="auto"/>
        <w:ind w:left="1080"/>
        <w:rPr>
          <w:rFonts w:ascii="Arial" w:hAnsi="Arial" w:cs="Arial"/>
        </w:rPr>
      </w:pPr>
      <w:r w:rsidRPr="00C64399">
        <w:rPr>
          <w:rFonts w:ascii="Arial" w:hAnsi="Arial" w:cs="Arial"/>
        </w:rPr>
        <w:t xml:space="preserve">Determine total number of youth served during review period using the </w:t>
      </w:r>
      <w:r w:rsidR="009861B9" w:rsidRPr="003E3249">
        <w:rPr>
          <w:rFonts w:ascii="Arial" w:hAnsi="Arial" w:cs="Arial"/>
          <w:i/>
        </w:rPr>
        <w:t>Youth School Status/Participants</w:t>
      </w:r>
      <w:r w:rsidR="009861B9">
        <w:rPr>
          <w:rFonts w:ascii="Arial" w:hAnsi="Arial" w:cs="Arial"/>
        </w:rPr>
        <w:t xml:space="preserve"> </w:t>
      </w:r>
      <w:r w:rsidRPr="00C64399">
        <w:rPr>
          <w:rFonts w:ascii="Arial" w:hAnsi="Arial" w:cs="Arial"/>
        </w:rPr>
        <w:t xml:space="preserve">Report. </w:t>
      </w:r>
    </w:p>
    <w:p w14:paraId="230AE938" w14:textId="2B977EF2" w:rsidR="009861B9" w:rsidRDefault="009861B9" w:rsidP="000E00E3">
      <w:pPr>
        <w:pStyle w:val="ListParagraph"/>
        <w:numPr>
          <w:ilvl w:val="2"/>
          <w:numId w:val="3"/>
        </w:numPr>
        <w:spacing w:after="120" w:line="240" w:lineRule="auto"/>
        <w:ind w:left="1080"/>
        <w:rPr>
          <w:rFonts w:ascii="Arial" w:hAnsi="Arial" w:cs="Arial"/>
        </w:rPr>
      </w:pPr>
      <w:r>
        <w:rPr>
          <w:rFonts w:ascii="Arial" w:hAnsi="Arial" w:cs="Arial"/>
        </w:rPr>
        <w:t xml:space="preserve">On the </w:t>
      </w:r>
      <w:r w:rsidRPr="00CF5BE8">
        <w:rPr>
          <w:rFonts w:ascii="Arial" w:hAnsi="Arial" w:cs="Arial"/>
          <w:i/>
        </w:rPr>
        <w:t>Youth School Status/Participants</w:t>
      </w:r>
      <w:r>
        <w:rPr>
          <w:rFonts w:ascii="Arial" w:hAnsi="Arial" w:cs="Arial"/>
        </w:rPr>
        <w:t xml:space="preserve"> </w:t>
      </w:r>
      <w:r w:rsidRPr="00C64399">
        <w:rPr>
          <w:rFonts w:ascii="Arial" w:hAnsi="Arial" w:cs="Arial"/>
        </w:rPr>
        <w:t>Report</w:t>
      </w:r>
      <w:r>
        <w:rPr>
          <w:rFonts w:ascii="Arial" w:hAnsi="Arial" w:cs="Arial"/>
        </w:rPr>
        <w:t>, select the program year being reviewed from the options on the top of the report.</w:t>
      </w:r>
    </w:p>
    <w:p w14:paraId="37797F2D" w14:textId="77777777" w:rsidR="009861B9" w:rsidRDefault="009861B9" w:rsidP="000E00E3">
      <w:pPr>
        <w:pStyle w:val="ListParagraph"/>
        <w:numPr>
          <w:ilvl w:val="2"/>
          <w:numId w:val="3"/>
        </w:numPr>
        <w:spacing w:after="120" w:line="240" w:lineRule="auto"/>
        <w:ind w:left="1080"/>
        <w:rPr>
          <w:rFonts w:ascii="Arial" w:hAnsi="Arial" w:cs="Arial"/>
        </w:rPr>
      </w:pPr>
      <w:r>
        <w:rPr>
          <w:rFonts w:ascii="Arial" w:hAnsi="Arial" w:cs="Arial"/>
        </w:rPr>
        <w:t>Select the LWDA being reviewed.</w:t>
      </w:r>
    </w:p>
    <w:p w14:paraId="71435D00" w14:textId="77777777" w:rsidR="009861B9" w:rsidRDefault="009861B9" w:rsidP="000E00E3">
      <w:pPr>
        <w:pStyle w:val="ListParagraph"/>
        <w:numPr>
          <w:ilvl w:val="2"/>
          <w:numId w:val="3"/>
        </w:numPr>
        <w:spacing w:after="120" w:line="240" w:lineRule="auto"/>
        <w:ind w:left="1080"/>
        <w:rPr>
          <w:rFonts w:ascii="Arial" w:hAnsi="Arial" w:cs="Arial"/>
        </w:rPr>
      </w:pPr>
      <w:r>
        <w:rPr>
          <w:rFonts w:ascii="Arial" w:hAnsi="Arial" w:cs="Arial"/>
        </w:rPr>
        <w:t>The report that is generated includes all youth who were active, received at least 1 service, during the selected PY.</w:t>
      </w:r>
    </w:p>
    <w:p w14:paraId="55B3823D" w14:textId="77777777" w:rsidR="009861B9" w:rsidRDefault="009861B9" w:rsidP="000E00E3">
      <w:pPr>
        <w:pStyle w:val="ListParagraph"/>
        <w:numPr>
          <w:ilvl w:val="2"/>
          <w:numId w:val="3"/>
        </w:numPr>
        <w:spacing w:after="120" w:line="240" w:lineRule="auto"/>
        <w:ind w:left="1080"/>
        <w:rPr>
          <w:rFonts w:ascii="Arial" w:hAnsi="Arial" w:cs="Arial"/>
        </w:rPr>
      </w:pPr>
      <w:r>
        <w:rPr>
          <w:rFonts w:ascii="Arial" w:hAnsi="Arial" w:cs="Arial"/>
        </w:rPr>
        <w:t xml:space="preserve">The data can be exported to Excel for further sorting.  </w:t>
      </w:r>
    </w:p>
    <w:p w14:paraId="18F3F65A" w14:textId="6DEDD98F" w:rsidR="00C64399" w:rsidRPr="00C64399" w:rsidRDefault="00C64399" w:rsidP="003E3249">
      <w:pPr>
        <w:pStyle w:val="ListParagraph"/>
        <w:spacing w:after="120" w:line="240" w:lineRule="auto"/>
        <w:ind w:left="1080"/>
        <w:rPr>
          <w:rFonts w:ascii="Arial" w:hAnsi="Arial" w:cs="Arial"/>
        </w:rPr>
      </w:pPr>
    </w:p>
    <w:p w14:paraId="623EA52C" w14:textId="629849E8" w:rsidR="00C64399" w:rsidRDefault="00C64399" w:rsidP="000E00E3">
      <w:pPr>
        <w:pStyle w:val="ListParagraph"/>
        <w:numPr>
          <w:ilvl w:val="1"/>
          <w:numId w:val="3"/>
        </w:numPr>
        <w:spacing w:after="120" w:line="240" w:lineRule="auto"/>
        <w:ind w:left="720"/>
        <w:rPr>
          <w:rFonts w:ascii="Arial" w:hAnsi="Arial" w:cs="Arial"/>
        </w:rPr>
      </w:pPr>
      <w:r w:rsidRPr="000E00E3">
        <w:rPr>
          <w:rFonts w:ascii="Arial" w:hAnsi="Arial" w:cs="Arial"/>
        </w:rPr>
        <w:t>Using the list of participants, determine the number of ISY and OSY to include in your review.  The sample size should be 10%; or a maximum of 10 youth per County or Borough, for each ISY and OSY.  A larger sample may be used if reviewer finds significant errors, or if area has numerous contractors d</w:t>
      </w:r>
      <w:r w:rsidR="00BE0EE6">
        <w:rPr>
          <w:rFonts w:ascii="Arial" w:hAnsi="Arial" w:cs="Arial"/>
        </w:rPr>
        <w:t>etermining program eligibility.</w:t>
      </w:r>
      <w:r w:rsidRPr="000E00E3">
        <w:rPr>
          <w:rFonts w:ascii="Arial" w:hAnsi="Arial" w:cs="Arial"/>
        </w:rPr>
        <w:t xml:space="preserve">  Discuss with your supervisor, if needed, to determine appropriate sample size.  </w:t>
      </w:r>
    </w:p>
    <w:p w14:paraId="07582AC4" w14:textId="77777777" w:rsidR="009861B9" w:rsidRPr="000E00E3" w:rsidRDefault="009861B9" w:rsidP="003E3249">
      <w:pPr>
        <w:pStyle w:val="ListParagraph"/>
        <w:spacing w:after="120" w:line="240" w:lineRule="auto"/>
        <w:rPr>
          <w:rFonts w:ascii="Arial" w:hAnsi="Arial" w:cs="Arial"/>
        </w:rPr>
      </w:pPr>
    </w:p>
    <w:p w14:paraId="185377F5" w14:textId="77777777" w:rsidR="00137A9E" w:rsidRPr="00E75C42" w:rsidRDefault="00137A9E" w:rsidP="000E00E3">
      <w:pPr>
        <w:pStyle w:val="ListParagraph"/>
        <w:numPr>
          <w:ilvl w:val="0"/>
          <w:numId w:val="3"/>
        </w:numPr>
        <w:spacing w:after="0" w:line="240" w:lineRule="auto"/>
        <w:ind w:left="360"/>
        <w:contextualSpacing w:val="0"/>
        <w:rPr>
          <w:rFonts w:ascii="Arial" w:hAnsi="Arial" w:cs="Arial"/>
        </w:rPr>
      </w:pPr>
      <w:r w:rsidRPr="00E75C42">
        <w:rPr>
          <w:rFonts w:ascii="Arial" w:hAnsi="Arial" w:cs="Arial"/>
        </w:rPr>
        <w:t xml:space="preserve">Prior to the on-site review, using OSOS fill in the OSOS part of the ISY and OSY Participant Review sheets (Attachments A and B).    </w:t>
      </w:r>
    </w:p>
    <w:p w14:paraId="552DA5DA" w14:textId="77777777" w:rsidR="00C64399" w:rsidRPr="00C64399" w:rsidRDefault="00C64399" w:rsidP="000E00E3">
      <w:pPr>
        <w:pStyle w:val="ListParagraph"/>
        <w:numPr>
          <w:ilvl w:val="1"/>
          <w:numId w:val="3"/>
        </w:numPr>
        <w:spacing w:after="120" w:line="240" w:lineRule="auto"/>
        <w:ind w:left="720"/>
        <w:rPr>
          <w:rFonts w:ascii="Arial" w:hAnsi="Arial" w:cs="Arial"/>
        </w:rPr>
      </w:pPr>
      <w:r w:rsidRPr="00C64399">
        <w:rPr>
          <w:rFonts w:ascii="Arial" w:hAnsi="Arial" w:cs="Arial"/>
        </w:rPr>
        <w:t>The review of individual participants will include:</w:t>
      </w:r>
    </w:p>
    <w:p w14:paraId="534090B5" w14:textId="77777777" w:rsidR="00C64399" w:rsidRPr="00C64399" w:rsidRDefault="00C64399" w:rsidP="000E00E3">
      <w:pPr>
        <w:pStyle w:val="ListParagraph"/>
        <w:numPr>
          <w:ilvl w:val="2"/>
          <w:numId w:val="3"/>
        </w:numPr>
        <w:spacing w:after="120" w:line="240" w:lineRule="auto"/>
        <w:ind w:left="1080"/>
        <w:rPr>
          <w:rFonts w:ascii="Arial" w:hAnsi="Arial" w:cs="Arial"/>
        </w:rPr>
      </w:pPr>
      <w:r w:rsidRPr="00C64399">
        <w:rPr>
          <w:rFonts w:ascii="Arial" w:hAnsi="Arial" w:cs="Arial"/>
        </w:rPr>
        <w:t xml:space="preserve">Verify Eligibility and any required supporting documentation </w:t>
      </w:r>
    </w:p>
    <w:p w14:paraId="6EFC5AE6" w14:textId="77777777" w:rsidR="00C64399" w:rsidRPr="00C64399" w:rsidRDefault="00C64399" w:rsidP="000E00E3">
      <w:pPr>
        <w:pStyle w:val="ListParagraph"/>
        <w:numPr>
          <w:ilvl w:val="2"/>
          <w:numId w:val="3"/>
        </w:numPr>
        <w:spacing w:after="120" w:line="240" w:lineRule="auto"/>
        <w:ind w:left="1080"/>
        <w:rPr>
          <w:rFonts w:ascii="Arial" w:hAnsi="Arial" w:cs="Arial"/>
        </w:rPr>
      </w:pPr>
      <w:r w:rsidRPr="00C64399">
        <w:rPr>
          <w:rFonts w:ascii="Arial" w:hAnsi="Arial" w:cs="Arial"/>
        </w:rPr>
        <w:t>Verify DEV and any required supporting documentation</w:t>
      </w:r>
    </w:p>
    <w:p w14:paraId="62382004" w14:textId="77777777" w:rsidR="00C64399" w:rsidRPr="00C64399" w:rsidRDefault="00C64399" w:rsidP="000E00E3">
      <w:pPr>
        <w:pStyle w:val="ListParagraph"/>
        <w:numPr>
          <w:ilvl w:val="2"/>
          <w:numId w:val="3"/>
        </w:numPr>
        <w:spacing w:after="120" w:line="240" w:lineRule="auto"/>
        <w:ind w:left="1080"/>
        <w:rPr>
          <w:rFonts w:ascii="Arial" w:hAnsi="Arial" w:cs="Arial"/>
        </w:rPr>
      </w:pPr>
      <w:r w:rsidRPr="00C64399">
        <w:rPr>
          <w:rFonts w:ascii="Arial" w:hAnsi="Arial" w:cs="Arial"/>
        </w:rPr>
        <w:t>Review Objective Assessment</w:t>
      </w:r>
    </w:p>
    <w:p w14:paraId="1E311A0A" w14:textId="77777777" w:rsidR="00C64399" w:rsidRPr="00C64399" w:rsidRDefault="00C64399" w:rsidP="000E00E3">
      <w:pPr>
        <w:pStyle w:val="ListParagraph"/>
        <w:numPr>
          <w:ilvl w:val="2"/>
          <w:numId w:val="3"/>
        </w:numPr>
        <w:spacing w:after="120" w:line="240" w:lineRule="auto"/>
        <w:ind w:left="1080"/>
        <w:rPr>
          <w:rFonts w:ascii="Arial" w:hAnsi="Arial" w:cs="Arial"/>
        </w:rPr>
      </w:pPr>
      <w:r w:rsidRPr="00C64399">
        <w:rPr>
          <w:rFonts w:ascii="Arial" w:hAnsi="Arial" w:cs="Arial"/>
        </w:rPr>
        <w:t>Review ISS and verify:</w:t>
      </w:r>
    </w:p>
    <w:p w14:paraId="5CC0AA47" w14:textId="77777777" w:rsidR="00C64399" w:rsidRPr="00C64399" w:rsidRDefault="00C64399" w:rsidP="000E00E3">
      <w:pPr>
        <w:pStyle w:val="ListParagraph"/>
        <w:numPr>
          <w:ilvl w:val="2"/>
          <w:numId w:val="3"/>
        </w:numPr>
        <w:spacing w:after="120" w:line="240" w:lineRule="auto"/>
        <w:ind w:left="1080"/>
        <w:rPr>
          <w:rFonts w:ascii="Arial" w:hAnsi="Arial" w:cs="Arial"/>
        </w:rPr>
      </w:pPr>
      <w:r w:rsidRPr="00C64399">
        <w:rPr>
          <w:rFonts w:ascii="Arial" w:hAnsi="Arial" w:cs="Arial"/>
        </w:rPr>
        <w:t>Verify follow up is being conducted, including interviewing staff</w:t>
      </w:r>
    </w:p>
    <w:p w14:paraId="66514BEB" w14:textId="77777777" w:rsidR="00904F87" w:rsidRPr="00E75C42" w:rsidRDefault="00C64399" w:rsidP="000E00E3">
      <w:pPr>
        <w:pStyle w:val="ListParagraph"/>
        <w:numPr>
          <w:ilvl w:val="2"/>
          <w:numId w:val="3"/>
        </w:numPr>
        <w:spacing w:after="120" w:line="240" w:lineRule="auto"/>
        <w:ind w:left="1080"/>
        <w:contextualSpacing w:val="0"/>
        <w:rPr>
          <w:rFonts w:ascii="Arial" w:hAnsi="Arial" w:cs="Arial"/>
        </w:rPr>
      </w:pPr>
      <w:r w:rsidRPr="00C64399">
        <w:rPr>
          <w:rFonts w:ascii="Arial" w:hAnsi="Arial" w:cs="Arial"/>
        </w:rPr>
        <w:t xml:space="preserve">Verify Supporting Documentation for Outcomes recorded, for example certifications such as CNA, CDLA, or ABE Test(s) showing EFL increase for a Measurable </w:t>
      </w:r>
      <w:proofErr w:type="gramStart"/>
      <w:r w:rsidRPr="00C64399">
        <w:rPr>
          <w:rFonts w:ascii="Arial" w:hAnsi="Arial" w:cs="Arial"/>
        </w:rPr>
        <w:t>Skills Gain, or</w:t>
      </w:r>
      <w:proofErr w:type="gramEnd"/>
      <w:r w:rsidRPr="00C64399">
        <w:rPr>
          <w:rFonts w:ascii="Arial" w:hAnsi="Arial" w:cs="Arial"/>
        </w:rPr>
        <w:t xml:space="preserve"> pay stubs for entered employed.</w:t>
      </w:r>
    </w:p>
    <w:p w14:paraId="76E36B04" w14:textId="55319A78" w:rsidR="005C6AB6" w:rsidRPr="00E75C42" w:rsidRDefault="009848E8" w:rsidP="006B1D0B">
      <w:pPr>
        <w:pStyle w:val="ListParagraph"/>
        <w:numPr>
          <w:ilvl w:val="0"/>
          <w:numId w:val="3"/>
        </w:numPr>
        <w:spacing w:after="0"/>
        <w:ind w:left="360"/>
        <w:contextualSpacing w:val="0"/>
        <w:rPr>
          <w:rFonts w:ascii="Arial" w:hAnsi="Arial" w:cs="Arial"/>
        </w:rPr>
      </w:pPr>
      <w:r w:rsidRPr="00E75C42">
        <w:rPr>
          <w:rFonts w:ascii="Arial" w:hAnsi="Arial" w:cs="Arial"/>
        </w:rPr>
        <w:t xml:space="preserve">During </w:t>
      </w:r>
      <w:r w:rsidR="00770D4E">
        <w:rPr>
          <w:rFonts w:ascii="Arial" w:hAnsi="Arial" w:cs="Arial"/>
        </w:rPr>
        <w:t xml:space="preserve">the </w:t>
      </w:r>
      <w:r w:rsidRPr="00E75C42">
        <w:rPr>
          <w:rFonts w:ascii="Arial" w:hAnsi="Arial" w:cs="Arial"/>
        </w:rPr>
        <w:t xml:space="preserve">on-site review, complete the ISY and OSY Participant Review </w:t>
      </w:r>
      <w:r w:rsidR="00D2337B" w:rsidRPr="00E75C42">
        <w:rPr>
          <w:rFonts w:ascii="Arial" w:hAnsi="Arial" w:cs="Arial"/>
        </w:rPr>
        <w:t xml:space="preserve">sheets </w:t>
      </w:r>
      <w:r w:rsidRPr="00E75C42">
        <w:rPr>
          <w:rFonts w:ascii="Arial" w:hAnsi="Arial" w:cs="Arial"/>
        </w:rPr>
        <w:t>using available source documents maintained by the local board or contractor.  Determine if youth are eligible and if all necessary data elements are properly documented.  Use TA 11-12.2</w:t>
      </w:r>
      <w:r w:rsidR="00D2337B" w:rsidRPr="00E75C42">
        <w:rPr>
          <w:rFonts w:ascii="Arial" w:hAnsi="Arial" w:cs="Arial"/>
        </w:rPr>
        <w:t>,</w:t>
      </w:r>
      <w:r w:rsidRPr="00E75C42">
        <w:rPr>
          <w:rFonts w:ascii="Arial" w:hAnsi="Arial" w:cs="Arial"/>
        </w:rPr>
        <w:t xml:space="preserve"> </w:t>
      </w:r>
      <w:r w:rsidR="00D2337B" w:rsidRPr="00E75C42">
        <w:rPr>
          <w:rFonts w:ascii="Arial" w:hAnsi="Arial" w:cs="Arial"/>
        </w:rPr>
        <w:t xml:space="preserve">or current guidance, </w:t>
      </w:r>
      <w:r w:rsidRPr="00E75C42">
        <w:rPr>
          <w:rFonts w:ascii="Arial" w:hAnsi="Arial" w:cs="Arial"/>
        </w:rPr>
        <w:t xml:space="preserve">to determine if the documentation meets NYSDOL standards. </w:t>
      </w:r>
    </w:p>
    <w:p w14:paraId="0D8D6879" w14:textId="77777777" w:rsidR="006B1D0B" w:rsidRPr="00E75C42" w:rsidRDefault="006B1D0B" w:rsidP="006B1D0B">
      <w:pPr>
        <w:spacing w:after="0"/>
        <w:rPr>
          <w:rFonts w:ascii="Arial" w:hAnsi="Arial" w:cs="Arial"/>
        </w:rPr>
      </w:pPr>
    </w:p>
    <w:p w14:paraId="6B25340F" w14:textId="77777777" w:rsidR="009861B9" w:rsidRDefault="009861B9" w:rsidP="005B35A9">
      <w:pPr>
        <w:spacing w:after="0" w:line="240" w:lineRule="auto"/>
        <w:rPr>
          <w:rFonts w:ascii="Arial" w:hAnsi="Arial" w:cs="Arial"/>
          <w:b/>
          <w:u w:val="single"/>
        </w:rPr>
      </w:pPr>
    </w:p>
    <w:p w14:paraId="14E043CC" w14:textId="77777777" w:rsidR="009861B9" w:rsidRDefault="009861B9" w:rsidP="005B35A9">
      <w:pPr>
        <w:spacing w:after="0" w:line="240" w:lineRule="auto"/>
        <w:rPr>
          <w:rFonts w:ascii="Arial" w:hAnsi="Arial" w:cs="Arial"/>
          <w:b/>
          <w:u w:val="single"/>
        </w:rPr>
      </w:pPr>
    </w:p>
    <w:p w14:paraId="59E409CF" w14:textId="77777777" w:rsidR="009861B9" w:rsidRDefault="009861B9" w:rsidP="005B35A9">
      <w:pPr>
        <w:spacing w:after="0" w:line="240" w:lineRule="auto"/>
        <w:rPr>
          <w:rFonts w:ascii="Arial" w:hAnsi="Arial" w:cs="Arial"/>
          <w:b/>
          <w:u w:val="single"/>
        </w:rPr>
      </w:pPr>
    </w:p>
    <w:p w14:paraId="232A20E9" w14:textId="77777777" w:rsidR="009861B9" w:rsidRDefault="009861B9" w:rsidP="005B35A9">
      <w:pPr>
        <w:spacing w:after="0" w:line="240" w:lineRule="auto"/>
        <w:rPr>
          <w:rFonts w:ascii="Arial" w:hAnsi="Arial" w:cs="Arial"/>
          <w:b/>
          <w:u w:val="single"/>
        </w:rPr>
      </w:pPr>
    </w:p>
    <w:p w14:paraId="247366B1" w14:textId="77777777" w:rsidR="009861B9" w:rsidRDefault="009861B9" w:rsidP="005B35A9">
      <w:pPr>
        <w:spacing w:after="0" w:line="240" w:lineRule="auto"/>
        <w:rPr>
          <w:rFonts w:ascii="Arial" w:hAnsi="Arial" w:cs="Arial"/>
          <w:b/>
          <w:u w:val="single"/>
        </w:rPr>
      </w:pPr>
    </w:p>
    <w:p w14:paraId="38BA8D15" w14:textId="77777777" w:rsidR="009861B9" w:rsidRDefault="009861B9" w:rsidP="005B35A9">
      <w:pPr>
        <w:spacing w:after="0" w:line="240" w:lineRule="auto"/>
        <w:rPr>
          <w:rFonts w:ascii="Arial" w:hAnsi="Arial" w:cs="Arial"/>
          <w:b/>
          <w:u w:val="single"/>
        </w:rPr>
      </w:pPr>
    </w:p>
    <w:p w14:paraId="04EDB2B7" w14:textId="7A375B68" w:rsidR="006B1D0B" w:rsidRPr="00E75C42" w:rsidRDefault="006B1D0B" w:rsidP="005B35A9">
      <w:pPr>
        <w:spacing w:after="0" w:line="240" w:lineRule="auto"/>
        <w:rPr>
          <w:rFonts w:ascii="Arial" w:hAnsi="Arial" w:cs="Arial"/>
          <w:b/>
          <w:u w:val="single"/>
        </w:rPr>
      </w:pPr>
      <w:r w:rsidRPr="00E75C42">
        <w:rPr>
          <w:rFonts w:ascii="Arial" w:hAnsi="Arial" w:cs="Arial"/>
          <w:b/>
          <w:u w:val="single"/>
        </w:rPr>
        <w:lastRenderedPageBreak/>
        <w:t>Definitions</w:t>
      </w:r>
    </w:p>
    <w:p w14:paraId="30F6005B" w14:textId="77777777" w:rsidR="0060372D" w:rsidRPr="00E75C42" w:rsidRDefault="0060372D" w:rsidP="005B35A9">
      <w:pPr>
        <w:pStyle w:val="ListParagraph"/>
        <w:spacing w:after="0" w:line="240" w:lineRule="auto"/>
        <w:contextualSpacing w:val="0"/>
        <w:rPr>
          <w:rFonts w:ascii="Arial" w:hAnsi="Arial" w:cs="Arial"/>
        </w:rPr>
      </w:pPr>
    </w:p>
    <w:p w14:paraId="7209FD5A" w14:textId="77777777" w:rsidR="006E5010" w:rsidRPr="00E75C42" w:rsidRDefault="006E5010" w:rsidP="005B35A9">
      <w:pPr>
        <w:pStyle w:val="ListParagraph"/>
        <w:numPr>
          <w:ilvl w:val="0"/>
          <w:numId w:val="7"/>
        </w:numPr>
        <w:spacing w:after="0" w:line="240" w:lineRule="auto"/>
        <w:ind w:left="360"/>
        <w:contextualSpacing w:val="0"/>
        <w:rPr>
          <w:rFonts w:ascii="Arial" w:hAnsi="Arial" w:cs="Arial"/>
        </w:rPr>
      </w:pPr>
      <w:r w:rsidRPr="00E75C42">
        <w:rPr>
          <w:rFonts w:ascii="Arial" w:hAnsi="Arial" w:cs="Arial"/>
          <w:b/>
        </w:rPr>
        <w:t>Basic Skills Deficient</w:t>
      </w:r>
      <w:r w:rsidRPr="00E75C42">
        <w:rPr>
          <w:rFonts w:ascii="Arial" w:hAnsi="Arial" w:cs="Arial"/>
        </w:rPr>
        <w:t xml:space="preserve"> (</w:t>
      </w:r>
      <w:hyperlink r:id="rId10" w:history="1">
        <w:r w:rsidRPr="007C2A04">
          <w:rPr>
            <w:rStyle w:val="Hyperlink"/>
            <w:rFonts w:ascii="Arial" w:hAnsi="Arial" w:cs="Arial"/>
          </w:rPr>
          <w:t>CFR §681.290</w:t>
        </w:r>
      </w:hyperlink>
      <w:r w:rsidRPr="00E75C42">
        <w:rPr>
          <w:rFonts w:ascii="Arial" w:hAnsi="Arial" w:cs="Arial"/>
        </w:rPr>
        <w:t>) is defined as a youth who:</w:t>
      </w:r>
    </w:p>
    <w:p w14:paraId="0F66B3D7" w14:textId="0455EA06" w:rsidR="006E5010" w:rsidRPr="005B35A9" w:rsidRDefault="006E5010" w:rsidP="006720E3">
      <w:pPr>
        <w:pStyle w:val="ListParagraph"/>
        <w:numPr>
          <w:ilvl w:val="1"/>
          <w:numId w:val="7"/>
        </w:numPr>
        <w:spacing w:after="120" w:line="240" w:lineRule="auto"/>
        <w:ind w:left="720"/>
        <w:contextualSpacing w:val="0"/>
        <w:rPr>
          <w:rFonts w:ascii="Arial" w:hAnsi="Arial" w:cs="Arial"/>
        </w:rPr>
      </w:pPr>
      <w:r w:rsidRPr="005B35A9">
        <w:rPr>
          <w:rFonts w:ascii="Arial" w:hAnsi="Arial" w:cs="Arial"/>
        </w:rPr>
        <w:t>Have English reading, writing, or computing skills at or below the 8</w:t>
      </w:r>
      <w:r w:rsidRPr="005B35A9">
        <w:rPr>
          <w:rFonts w:ascii="Arial" w:hAnsi="Arial" w:cs="Arial"/>
          <w:vertAlign w:val="superscript"/>
        </w:rPr>
        <w:t>th</w:t>
      </w:r>
      <w:r w:rsidRPr="005B35A9">
        <w:rPr>
          <w:rFonts w:ascii="Arial" w:hAnsi="Arial" w:cs="Arial"/>
        </w:rPr>
        <w:t xml:space="preserve"> grade level on a generally accepted standardized test; or</w:t>
      </w:r>
    </w:p>
    <w:p w14:paraId="1AF7FD20" w14:textId="2ABCEB13" w:rsidR="006E5010" w:rsidRPr="005B35A9" w:rsidRDefault="006E5010" w:rsidP="00DF57D6">
      <w:pPr>
        <w:pStyle w:val="ListParagraph"/>
        <w:numPr>
          <w:ilvl w:val="1"/>
          <w:numId w:val="7"/>
        </w:numPr>
        <w:spacing w:after="120" w:line="240" w:lineRule="auto"/>
        <w:ind w:left="720"/>
        <w:contextualSpacing w:val="0"/>
        <w:rPr>
          <w:rFonts w:ascii="Arial" w:hAnsi="Arial" w:cs="Arial"/>
        </w:rPr>
      </w:pPr>
      <w:r w:rsidRPr="005B35A9">
        <w:rPr>
          <w:rFonts w:ascii="Arial" w:hAnsi="Arial" w:cs="Arial"/>
        </w:rPr>
        <w:t>Is unable to compute or solve problems, or read, write, or speak English at a level necessary to function on the job, in the individual’s family, or in society.</w:t>
      </w:r>
    </w:p>
    <w:p w14:paraId="0F14FB80" w14:textId="6F455B5D" w:rsidR="006E5010" w:rsidRPr="005B35A9" w:rsidRDefault="006E5010" w:rsidP="00636222">
      <w:pPr>
        <w:pStyle w:val="ListParagraph"/>
        <w:numPr>
          <w:ilvl w:val="1"/>
          <w:numId w:val="7"/>
        </w:numPr>
        <w:spacing w:after="120" w:line="240" w:lineRule="auto"/>
        <w:ind w:left="720"/>
        <w:contextualSpacing w:val="0"/>
        <w:rPr>
          <w:rFonts w:ascii="Arial" w:hAnsi="Arial" w:cs="Arial"/>
        </w:rPr>
      </w:pPr>
      <w:r w:rsidRPr="005B35A9">
        <w:rPr>
          <w:rFonts w:ascii="Arial" w:hAnsi="Arial" w:cs="Arial"/>
        </w:rPr>
        <w:t>In assessing basic skills, local programs must use assessment instruments that are valid and appropriate for the target population, and must provide reasonable accommodation in the assessment process, if necessary, for individuals with disabilities.</w:t>
      </w:r>
    </w:p>
    <w:p w14:paraId="3301103A" w14:textId="084E63BF" w:rsidR="006E5010" w:rsidRPr="00D411B4" w:rsidRDefault="006E5010" w:rsidP="005B35A9">
      <w:pPr>
        <w:pStyle w:val="ListParagraph"/>
        <w:spacing w:after="0" w:line="240" w:lineRule="auto"/>
        <w:contextualSpacing w:val="0"/>
        <w:rPr>
          <w:rFonts w:ascii="Arial" w:hAnsi="Arial" w:cs="Arial"/>
          <w:b/>
        </w:rPr>
      </w:pPr>
      <w:r w:rsidRPr="00D411B4">
        <w:rPr>
          <w:rFonts w:ascii="Arial" w:hAnsi="Arial" w:cs="Arial"/>
          <w:b/>
          <w:u w:val="single"/>
        </w:rPr>
        <w:t>Note</w:t>
      </w:r>
      <w:r w:rsidRPr="00D411B4">
        <w:rPr>
          <w:rFonts w:ascii="Arial" w:hAnsi="Arial" w:cs="Arial"/>
          <w:b/>
        </w:rPr>
        <w:t>:</w:t>
      </w:r>
      <w:r>
        <w:rPr>
          <w:rFonts w:ascii="Arial" w:hAnsi="Arial" w:cs="Arial"/>
          <w:b/>
        </w:rPr>
        <w:t xml:space="preserve"> </w:t>
      </w:r>
      <w:hyperlink r:id="rId11" w:history="1">
        <w:r w:rsidR="00786C61" w:rsidRPr="00786C61">
          <w:rPr>
            <w:rStyle w:val="Hyperlink"/>
            <w:rFonts w:ascii="Arial" w:hAnsi="Arial" w:cs="Arial"/>
          </w:rPr>
          <w:t>CFR §681.290(b)</w:t>
        </w:r>
      </w:hyperlink>
      <w:r w:rsidR="000C495C">
        <w:rPr>
          <w:rFonts w:ascii="Arial" w:hAnsi="Arial" w:cs="Arial"/>
          <w:b/>
        </w:rPr>
        <w:t xml:space="preserve"> </w:t>
      </w:r>
      <w:r>
        <w:rPr>
          <w:rFonts w:ascii="Arial" w:hAnsi="Arial" w:cs="Arial"/>
        </w:rPr>
        <w:t>requires that the LWDB must establish a policy regarding “</w:t>
      </w:r>
      <w:r w:rsidRPr="00E75C42">
        <w:rPr>
          <w:rFonts w:ascii="Arial" w:hAnsi="Arial" w:cs="Arial"/>
        </w:rPr>
        <w:t>Is unable to compute or solve problems, or read, write, or speak English at a level necessary to function on the job, in the individual’s family, or in society</w:t>
      </w:r>
      <w:r>
        <w:rPr>
          <w:rFonts w:ascii="Arial" w:hAnsi="Arial" w:cs="Arial"/>
        </w:rPr>
        <w:t>”</w:t>
      </w:r>
    </w:p>
    <w:p w14:paraId="7ED2A4D2" w14:textId="77777777" w:rsidR="006E5010" w:rsidRDefault="006E5010" w:rsidP="005B35A9">
      <w:pPr>
        <w:pStyle w:val="ListParagraph"/>
        <w:spacing w:after="0" w:line="240" w:lineRule="auto"/>
        <w:ind w:left="360"/>
        <w:contextualSpacing w:val="0"/>
        <w:rPr>
          <w:rFonts w:ascii="Arial" w:hAnsi="Arial" w:cs="Arial"/>
          <w:b/>
        </w:rPr>
      </w:pPr>
    </w:p>
    <w:p w14:paraId="68786C1D" w14:textId="6E9C576B" w:rsidR="009301B5" w:rsidRPr="00E75C42" w:rsidRDefault="009301B5" w:rsidP="005B35A9">
      <w:pPr>
        <w:pStyle w:val="ListParagraph"/>
        <w:numPr>
          <w:ilvl w:val="0"/>
          <w:numId w:val="5"/>
        </w:numPr>
        <w:spacing w:after="0" w:line="240" w:lineRule="auto"/>
        <w:ind w:left="360"/>
        <w:contextualSpacing w:val="0"/>
        <w:rPr>
          <w:rFonts w:ascii="Arial" w:hAnsi="Arial" w:cs="Arial"/>
          <w:b/>
        </w:rPr>
      </w:pPr>
      <w:r w:rsidRPr="00E75C42">
        <w:rPr>
          <w:rFonts w:ascii="Arial" w:hAnsi="Arial" w:cs="Arial"/>
          <w:b/>
        </w:rPr>
        <w:t>Disability</w:t>
      </w:r>
    </w:p>
    <w:p w14:paraId="6ED87231" w14:textId="3E07B0A5" w:rsidR="009301B5" w:rsidRPr="000F3AF8" w:rsidRDefault="009301B5" w:rsidP="005B35A9">
      <w:pPr>
        <w:pStyle w:val="ListParagraph"/>
        <w:numPr>
          <w:ilvl w:val="1"/>
          <w:numId w:val="5"/>
        </w:numPr>
        <w:spacing w:after="120" w:line="240" w:lineRule="auto"/>
        <w:ind w:left="720"/>
        <w:contextualSpacing w:val="0"/>
        <w:rPr>
          <w:rFonts w:ascii="Arial" w:hAnsi="Arial" w:cs="Arial"/>
        </w:rPr>
      </w:pPr>
      <w:r w:rsidRPr="00E75C42">
        <w:rPr>
          <w:rFonts w:ascii="Arial" w:hAnsi="Arial" w:cs="Arial"/>
        </w:rPr>
        <w:t xml:space="preserve">Defined at </w:t>
      </w:r>
      <w:hyperlink r:id="rId12" w:history="1">
        <w:r w:rsidRPr="008800A5">
          <w:rPr>
            <w:rStyle w:val="Hyperlink"/>
            <w:rFonts w:ascii="Arial" w:hAnsi="Arial" w:cs="Arial"/>
          </w:rPr>
          <w:t>29 CFR 37.4</w:t>
        </w:r>
      </w:hyperlink>
      <w:r w:rsidRPr="00E75C42">
        <w:rPr>
          <w:rFonts w:ascii="Arial" w:hAnsi="Arial" w:cs="Arial"/>
        </w:rPr>
        <w:t xml:space="preserve">, </w:t>
      </w:r>
      <w:r w:rsidRPr="00E75C42">
        <w:rPr>
          <w:rStyle w:val="et031"/>
          <w:rFonts w:ascii="Arial" w:hAnsi="Arial" w:cs="Arial"/>
          <w:color w:val="333333"/>
          <w:lang w:val="en"/>
        </w:rPr>
        <w:t>Disability</w:t>
      </w:r>
      <w:r w:rsidRPr="00E75C42">
        <w:rPr>
          <w:rFonts w:ascii="Arial" w:hAnsi="Arial" w:cs="Arial"/>
          <w:color w:val="333333"/>
          <w:lang w:val="en"/>
        </w:rPr>
        <w:t xml:space="preserve"> means, with respect to an individual, a </w:t>
      </w:r>
      <w:r w:rsidR="008800A5" w:rsidRPr="000F3AF8">
        <w:rPr>
          <w:rFonts w:ascii="Arial" w:hAnsi="Arial" w:cs="Arial"/>
          <w:lang w:val="en"/>
        </w:rPr>
        <w:t>physical or mental impairment</w:t>
      </w:r>
      <w:r w:rsidRPr="00E75C42">
        <w:rPr>
          <w:rFonts w:ascii="Arial" w:hAnsi="Arial" w:cs="Arial"/>
          <w:color w:val="333333"/>
          <w:lang w:val="en"/>
        </w:rPr>
        <w:t xml:space="preserve"> that substantially limits one or more of the major life activities of such individual; a record of such an impairment; or being regarded as having such an impairment.</w:t>
      </w:r>
    </w:p>
    <w:p w14:paraId="2A1EA407" w14:textId="51CF2088" w:rsidR="00971219" w:rsidRDefault="00971219" w:rsidP="005B35A9">
      <w:pPr>
        <w:pStyle w:val="ListParagraph"/>
        <w:numPr>
          <w:ilvl w:val="1"/>
          <w:numId w:val="5"/>
        </w:numPr>
        <w:spacing w:after="0" w:line="240" w:lineRule="auto"/>
        <w:ind w:left="720"/>
        <w:contextualSpacing w:val="0"/>
        <w:rPr>
          <w:rFonts w:ascii="Arial" w:hAnsi="Arial" w:cs="Arial"/>
        </w:rPr>
      </w:pPr>
      <w:r>
        <w:rPr>
          <w:rFonts w:ascii="Arial" w:hAnsi="Arial" w:cs="Arial"/>
          <w:color w:val="333333"/>
          <w:lang w:val="en"/>
        </w:rPr>
        <w:t xml:space="preserve">See also, </w:t>
      </w:r>
      <w:hyperlink r:id="rId13" w:history="1">
        <w:r w:rsidRPr="00C5785D">
          <w:rPr>
            <w:rStyle w:val="Hyperlink"/>
            <w:rFonts w:ascii="Arial" w:hAnsi="Arial" w:cs="Arial"/>
          </w:rPr>
          <w:t>20 CFR §675.300</w:t>
        </w:r>
      </w:hyperlink>
    </w:p>
    <w:p w14:paraId="121FD69A" w14:textId="3FCB4F1E" w:rsidR="006E5010" w:rsidRDefault="006E5010" w:rsidP="005B35A9">
      <w:pPr>
        <w:spacing w:after="0" w:line="240" w:lineRule="auto"/>
        <w:rPr>
          <w:rFonts w:ascii="Arial" w:hAnsi="Arial" w:cs="Arial"/>
        </w:rPr>
      </w:pPr>
    </w:p>
    <w:p w14:paraId="215267AD" w14:textId="286E5BED" w:rsidR="00887BFE" w:rsidRDefault="00887BFE" w:rsidP="005B35A9">
      <w:pPr>
        <w:pStyle w:val="ListParagraph"/>
        <w:numPr>
          <w:ilvl w:val="0"/>
          <w:numId w:val="7"/>
        </w:numPr>
        <w:spacing w:after="0" w:line="240" w:lineRule="auto"/>
        <w:ind w:left="360"/>
        <w:contextualSpacing w:val="0"/>
        <w:rPr>
          <w:rFonts w:ascii="Arial" w:hAnsi="Arial" w:cs="Arial"/>
        </w:rPr>
      </w:pPr>
      <w:r w:rsidRPr="00E75C42">
        <w:rPr>
          <w:rFonts w:ascii="Arial" w:hAnsi="Arial" w:cs="Arial"/>
          <w:b/>
        </w:rPr>
        <w:t>English Language Learner</w:t>
      </w:r>
      <w:r>
        <w:rPr>
          <w:rFonts w:ascii="Arial" w:hAnsi="Arial" w:cs="Arial"/>
        </w:rPr>
        <w:t xml:space="preserve">, defined in </w:t>
      </w:r>
      <w:hyperlink r:id="rId14" w:history="1">
        <w:r w:rsidRPr="00233DEF">
          <w:rPr>
            <w:rStyle w:val="Hyperlink"/>
            <w:rFonts w:ascii="Arial" w:hAnsi="Arial" w:cs="Arial"/>
          </w:rPr>
          <w:t>TEGL 21-16</w:t>
        </w:r>
      </w:hyperlink>
      <w:r>
        <w:rPr>
          <w:rFonts w:ascii="Arial" w:hAnsi="Arial" w:cs="Arial"/>
        </w:rPr>
        <w:t>,</w:t>
      </w:r>
      <w:r w:rsidRPr="00E75C42">
        <w:rPr>
          <w:rFonts w:ascii="Arial" w:hAnsi="Arial" w:cs="Arial"/>
        </w:rPr>
        <w:t xml:space="preserve"> is a participant who has limited ability in speaking, reading, writing or understanding the English language and (a) whose native language is a language other than English, or (b) who lives in a family or community environment where a language other than English is the dominant language</w:t>
      </w:r>
      <w:r w:rsidR="005B35A9">
        <w:rPr>
          <w:rFonts w:ascii="Arial" w:hAnsi="Arial" w:cs="Arial"/>
        </w:rPr>
        <w:t>.</w:t>
      </w:r>
      <w:r w:rsidR="001E59BD">
        <w:rPr>
          <w:rFonts w:ascii="Arial" w:hAnsi="Arial" w:cs="Arial"/>
        </w:rPr>
        <w:t xml:space="preserve"> </w:t>
      </w:r>
    </w:p>
    <w:p w14:paraId="2CC95257" w14:textId="77777777" w:rsidR="00A241D2" w:rsidRDefault="00A241D2" w:rsidP="00A241D2">
      <w:pPr>
        <w:pStyle w:val="ListParagraph"/>
        <w:spacing w:after="0" w:line="240" w:lineRule="auto"/>
        <w:ind w:left="360"/>
        <w:contextualSpacing w:val="0"/>
        <w:rPr>
          <w:rFonts w:ascii="Arial" w:hAnsi="Arial" w:cs="Arial"/>
        </w:rPr>
      </w:pPr>
    </w:p>
    <w:p w14:paraId="28A6F76A" w14:textId="26ECE105" w:rsidR="00A241D2" w:rsidRPr="00066141" w:rsidRDefault="00A241D2" w:rsidP="00066141">
      <w:pPr>
        <w:pStyle w:val="ListParagraph"/>
        <w:numPr>
          <w:ilvl w:val="0"/>
          <w:numId w:val="7"/>
        </w:numPr>
        <w:spacing w:after="0" w:line="240" w:lineRule="auto"/>
        <w:ind w:left="360"/>
        <w:contextualSpacing w:val="0"/>
        <w:rPr>
          <w:rFonts w:ascii="Arial" w:hAnsi="Arial" w:cs="Arial"/>
        </w:rPr>
      </w:pPr>
      <w:r w:rsidRPr="00A241D2">
        <w:rPr>
          <w:rFonts w:ascii="Arial" w:hAnsi="Arial" w:cs="Arial"/>
          <w:b/>
        </w:rPr>
        <w:t>Enrolled under 5% income exception</w:t>
      </w:r>
      <w:r w:rsidR="00BD29B6">
        <w:rPr>
          <w:rFonts w:ascii="Arial" w:hAnsi="Arial" w:cs="Arial"/>
          <w:b/>
        </w:rPr>
        <w:t xml:space="preserve"> </w:t>
      </w:r>
      <w:r w:rsidR="00BD29B6" w:rsidRPr="00066141">
        <w:rPr>
          <w:rFonts w:ascii="Arial" w:hAnsi="Arial" w:cs="Arial"/>
        </w:rPr>
        <w:t>(</w:t>
      </w:r>
      <w:hyperlink r:id="rId15" w:history="1">
        <w:r w:rsidR="00066141" w:rsidRPr="00BE35BF">
          <w:rPr>
            <w:rStyle w:val="Hyperlink"/>
            <w:rFonts w:ascii="Arial" w:hAnsi="Arial" w:cs="Arial"/>
          </w:rPr>
          <w:t>CFR §681.250(c)</w:t>
        </w:r>
      </w:hyperlink>
      <w:r w:rsidR="00066141">
        <w:rPr>
          <w:rFonts w:ascii="Arial" w:hAnsi="Arial" w:cs="Arial"/>
        </w:rPr>
        <w:t>)</w:t>
      </w:r>
    </w:p>
    <w:p w14:paraId="080B7B98" w14:textId="6B43AE4C" w:rsidR="005B35A9" w:rsidRDefault="00066141" w:rsidP="00D61801">
      <w:pPr>
        <w:pStyle w:val="ListParagraph"/>
        <w:numPr>
          <w:ilvl w:val="1"/>
          <w:numId w:val="7"/>
        </w:numPr>
        <w:spacing w:after="0" w:line="240" w:lineRule="auto"/>
        <w:ind w:left="720"/>
        <w:rPr>
          <w:rFonts w:ascii="Arial" w:hAnsi="Arial" w:cs="Arial"/>
        </w:rPr>
      </w:pPr>
      <w:r w:rsidRPr="00066141">
        <w:rPr>
          <w:rFonts w:ascii="Arial" w:hAnsi="Arial" w:cs="Arial"/>
        </w:rPr>
        <w:t>WIOA allows a low-income exception where five percent of WIOA youth may be participants who</w:t>
      </w:r>
      <w:r>
        <w:rPr>
          <w:rFonts w:ascii="Arial" w:hAnsi="Arial" w:cs="Arial"/>
        </w:rPr>
        <w:t xml:space="preserve"> </w:t>
      </w:r>
      <w:r w:rsidRPr="00066141">
        <w:rPr>
          <w:rFonts w:ascii="Arial" w:hAnsi="Arial" w:cs="Arial"/>
        </w:rPr>
        <w:t>ordinarily would be required to be low-income for eligibility purposes and meet all other eligibility criteria for WIOA youth except the low-income criteria. A program must calculate the five percent based on the percent of newly enrolled youth in the local area’s WIOA youth program in a given program year who would ordinarily be required to meet the low-income criteria.</w:t>
      </w:r>
    </w:p>
    <w:p w14:paraId="1E829B3D" w14:textId="77777777" w:rsidR="00B65DEF" w:rsidRDefault="00B65DEF" w:rsidP="00B65DEF">
      <w:pPr>
        <w:pStyle w:val="ListParagraph"/>
        <w:spacing w:after="0" w:line="240" w:lineRule="auto"/>
        <w:rPr>
          <w:rFonts w:ascii="Arial" w:hAnsi="Arial" w:cs="Arial"/>
        </w:rPr>
      </w:pPr>
    </w:p>
    <w:p w14:paraId="696E134E" w14:textId="138A2FEE" w:rsidR="00B65DEF" w:rsidRDefault="00B65DEF" w:rsidP="00B65DEF">
      <w:pPr>
        <w:pStyle w:val="ListParagraph"/>
        <w:numPr>
          <w:ilvl w:val="1"/>
          <w:numId w:val="7"/>
        </w:numPr>
        <w:spacing w:after="0" w:line="240" w:lineRule="auto"/>
        <w:ind w:left="720"/>
        <w:rPr>
          <w:rFonts w:ascii="Arial" w:hAnsi="Arial" w:cs="Arial"/>
        </w:rPr>
      </w:pPr>
      <w:r>
        <w:rPr>
          <w:rFonts w:ascii="Arial" w:hAnsi="Arial" w:cs="Arial"/>
        </w:rPr>
        <w:t>The 5% income exception can be tracked using the OSOS Management Reports.</w:t>
      </w:r>
    </w:p>
    <w:p w14:paraId="375D7CDA" w14:textId="77777777" w:rsidR="00B65DEF" w:rsidRPr="00066141" w:rsidRDefault="00B65DEF" w:rsidP="00B65DEF">
      <w:pPr>
        <w:pStyle w:val="ListParagraph"/>
        <w:spacing w:after="0" w:line="240" w:lineRule="auto"/>
        <w:rPr>
          <w:rFonts w:ascii="Arial" w:hAnsi="Arial" w:cs="Arial"/>
        </w:rPr>
      </w:pPr>
    </w:p>
    <w:p w14:paraId="4410244A" w14:textId="722648DE" w:rsidR="005B35A9" w:rsidRDefault="005B35A9" w:rsidP="00A241D2">
      <w:pPr>
        <w:pStyle w:val="ListParagraph"/>
        <w:numPr>
          <w:ilvl w:val="0"/>
          <w:numId w:val="7"/>
        </w:numPr>
        <w:spacing w:after="0" w:line="240" w:lineRule="auto"/>
        <w:ind w:left="360"/>
        <w:contextualSpacing w:val="0"/>
        <w:rPr>
          <w:rFonts w:ascii="Arial" w:hAnsi="Arial" w:cs="Arial"/>
        </w:rPr>
      </w:pPr>
      <w:r w:rsidRPr="005B35A9">
        <w:rPr>
          <w:rFonts w:ascii="Arial" w:hAnsi="Arial" w:cs="Arial"/>
          <w:b/>
        </w:rPr>
        <w:t>Family</w:t>
      </w:r>
      <w:r w:rsidRPr="002D31A0">
        <w:rPr>
          <w:rFonts w:ascii="Arial" w:hAnsi="Arial" w:cs="Arial"/>
        </w:rPr>
        <w:t xml:space="preserve"> – Defined in </w:t>
      </w:r>
      <w:hyperlink r:id="rId16" w:history="1">
        <w:r w:rsidRPr="000F3AF8">
          <w:rPr>
            <w:rStyle w:val="Hyperlink"/>
            <w:rFonts w:ascii="Arial" w:hAnsi="Arial" w:cs="Arial"/>
          </w:rPr>
          <w:t>20 CFR §675.300</w:t>
        </w:r>
      </w:hyperlink>
      <w:r w:rsidRPr="000F3AF8">
        <w:rPr>
          <w:rFonts w:ascii="Arial" w:hAnsi="Arial" w:cs="Arial"/>
        </w:rPr>
        <w:t xml:space="preserve"> as</w:t>
      </w:r>
      <w:r>
        <w:rPr>
          <w:rFonts w:ascii="Arial" w:hAnsi="Arial" w:cs="Arial"/>
        </w:rPr>
        <w:t xml:space="preserve">: </w:t>
      </w:r>
      <w:r w:rsidRPr="000F3AF8">
        <w:rPr>
          <w:rFonts w:ascii="Arial" w:hAnsi="Arial" w:cs="Arial"/>
        </w:rPr>
        <w:t xml:space="preserve">two or more persons related by blood, marriage, or decree of court, who are living in a single residence, and are included in one or more of the following categories: </w:t>
      </w:r>
    </w:p>
    <w:p w14:paraId="3A4D15A8" w14:textId="77777777" w:rsidR="005B35A9" w:rsidRDefault="005B35A9" w:rsidP="000F3AF8">
      <w:pPr>
        <w:pStyle w:val="ListParagraph"/>
        <w:spacing w:after="0" w:line="240" w:lineRule="auto"/>
        <w:ind w:left="360" w:firstLine="360"/>
        <w:contextualSpacing w:val="0"/>
        <w:rPr>
          <w:rFonts w:ascii="Arial" w:hAnsi="Arial" w:cs="Arial"/>
        </w:rPr>
      </w:pPr>
      <w:r w:rsidRPr="000F3AF8">
        <w:rPr>
          <w:rFonts w:ascii="Arial" w:hAnsi="Arial" w:cs="Arial"/>
        </w:rPr>
        <w:t xml:space="preserve">(1) A married couple and dependent children; </w:t>
      </w:r>
    </w:p>
    <w:p w14:paraId="3A44A1A7" w14:textId="77777777" w:rsidR="005B35A9" w:rsidRDefault="005B35A9" w:rsidP="000F3AF8">
      <w:pPr>
        <w:pStyle w:val="ListParagraph"/>
        <w:spacing w:after="0" w:line="240" w:lineRule="auto"/>
        <w:ind w:left="360" w:firstLine="360"/>
        <w:contextualSpacing w:val="0"/>
        <w:rPr>
          <w:rFonts w:ascii="Arial" w:hAnsi="Arial" w:cs="Arial"/>
        </w:rPr>
      </w:pPr>
      <w:r w:rsidRPr="000F3AF8">
        <w:rPr>
          <w:rFonts w:ascii="Arial" w:hAnsi="Arial" w:cs="Arial"/>
        </w:rPr>
        <w:t xml:space="preserve">(2) A parent or guardian and dependent children; or </w:t>
      </w:r>
    </w:p>
    <w:p w14:paraId="562A4500" w14:textId="0B4EA07D" w:rsidR="005B35A9" w:rsidRPr="00E75C42" w:rsidRDefault="005B35A9" w:rsidP="000F3AF8">
      <w:pPr>
        <w:pStyle w:val="ListParagraph"/>
        <w:spacing w:after="0" w:line="240" w:lineRule="auto"/>
        <w:ind w:left="360" w:firstLine="360"/>
        <w:contextualSpacing w:val="0"/>
        <w:rPr>
          <w:rFonts w:ascii="Arial" w:hAnsi="Arial" w:cs="Arial"/>
        </w:rPr>
      </w:pPr>
      <w:r w:rsidRPr="000F3AF8">
        <w:rPr>
          <w:rFonts w:ascii="Arial" w:hAnsi="Arial" w:cs="Arial"/>
        </w:rPr>
        <w:t>(3) A married couple.</w:t>
      </w:r>
    </w:p>
    <w:p w14:paraId="2BC477C9" w14:textId="77777777" w:rsidR="006E5010" w:rsidRPr="00E75C42" w:rsidRDefault="006E5010" w:rsidP="005B35A9">
      <w:pPr>
        <w:pStyle w:val="ListParagraph"/>
        <w:spacing w:after="0" w:line="240" w:lineRule="auto"/>
        <w:contextualSpacing w:val="0"/>
        <w:rPr>
          <w:rFonts w:ascii="Arial" w:hAnsi="Arial" w:cs="Arial"/>
        </w:rPr>
      </w:pPr>
    </w:p>
    <w:p w14:paraId="2B341C55" w14:textId="45922DE2" w:rsidR="006E5010" w:rsidRPr="00E75C42" w:rsidRDefault="006E5010" w:rsidP="005B35A9">
      <w:pPr>
        <w:pStyle w:val="ListParagraph"/>
        <w:numPr>
          <w:ilvl w:val="0"/>
          <w:numId w:val="5"/>
        </w:numPr>
        <w:spacing w:after="0" w:line="240" w:lineRule="auto"/>
        <w:ind w:left="360"/>
        <w:contextualSpacing w:val="0"/>
        <w:rPr>
          <w:rFonts w:ascii="Arial" w:hAnsi="Arial" w:cs="Arial"/>
          <w:iCs/>
        </w:rPr>
      </w:pPr>
      <w:r w:rsidRPr="00E75C42">
        <w:rPr>
          <w:rFonts w:ascii="Arial" w:hAnsi="Arial" w:cs="Arial"/>
          <w:iCs/>
        </w:rPr>
        <w:t xml:space="preserve">In </w:t>
      </w:r>
      <w:r w:rsidRPr="00E75C42">
        <w:rPr>
          <w:rFonts w:ascii="Arial" w:hAnsi="Arial" w:cs="Arial"/>
          <w:b/>
          <w:iCs/>
        </w:rPr>
        <w:t>Foster Care</w:t>
      </w:r>
      <w:r w:rsidRPr="00E75C42">
        <w:rPr>
          <w:rFonts w:ascii="Arial" w:hAnsi="Arial" w:cs="Arial"/>
          <w:iCs/>
        </w:rPr>
        <w:t xml:space="preserve"> or has age</w:t>
      </w:r>
      <w:r w:rsidR="005B35A9">
        <w:rPr>
          <w:rFonts w:ascii="Arial" w:hAnsi="Arial" w:cs="Arial"/>
          <w:iCs/>
        </w:rPr>
        <w:t xml:space="preserve">d out of the foster care system - </w:t>
      </w:r>
    </w:p>
    <w:p w14:paraId="092FB935" w14:textId="77777777" w:rsidR="006E5010" w:rsidRPr="00E75C42" w:rsidRDefault="006E5010" w:rsidP="005B35A9">
      <w:pPr>
        <w:pStyle w:val="ListParagraph"/>
        <w:numPr>
          <w:ilvl w:val="1"/>
          <w:numId w:val="5"/>
        </w:numPr>
        <w:spacing w:after="120" w:line="240" w:lineRule="auto"/>
        <w:ind w:left="720"/>
        <w:contextualSpacing w:val="0"/>
        <w:rPr>
          <w:rFonts w:ascii="Arial" w:hAnsi="Arial" w:cs="Arial"/>
          <w:iCs/>
        </w:rPr>
      </w:pPr>
      <w:r w:rsidRPr="00E75C42">
        <w:rPr>
          <w:rFonts w:ascii="Arial" w:hAnsi="Arial" w:cs="Arial"/>
          <w:iCs/>
        </w:rPr>
        <w:t xml:space="preserve">A child eligible for assistance under section 477 of the Social Security Act (42 U.S.C. 677), or </w:t>
      </w:r>
      <w:r w:rsidRPr="00E75C42">
        <w:rPr>
          <w:rFonts w:ascii="Arial" w:hAnsi="Arial" w:cs="Arial"/>
        </w:rPr>
        <w:t>in an out of-home placement—e.g. group home residence, kinship care, residential treatment care</w:t>
      </w:r>
    </w:p>
    <w:p w14:paraId="06E0CEF2" w14:textId="77777777" w:rsidR="006E5010" w:rsidRPr="00E75C42" w:rsidRDefault="00E71473" w:rsidP="005B35A9">
      <w:pPr>
        <w:spacing w:after="120" w:line="240" w:lineRule="auto"/>
        <w:ind w:left="720" w:firstLine="720"/>
        <w:rPr>
          <w:rFonts w:ascii="Arial" w:hAnsi="Arial" w:cs="Arial"/>
        </w:rPr>
      </w:pPr>
      <w:hyperlink r:id="rId17" w:history="1">
        <w:r w:rsidR="006E5010" w:rsidRPr="00E75C42">
          <w:rPr>
            <w:rStyle w:val="Hyperlink"/>
            <w:rFonts w:ascii="Arial" w:hAnsi="Arial" w:cs="Arial"/>
          </w:rPr>
          <w:t>http://www.ssa.gov/OP_Home/ssact/title04/0477.htm</w:t>
        </w:r>
      </w:hyperlink>
    </w:p>
    <w:p w14:paraId="796FBF3A" w14:textId="13F71657" w:rsidR="006E5010" w:rsidRDefault="006E5010" w:rsidP="005B35A9">
      <w:pPr>
        <w:spacing w:after="0" w:line="240" w:lineRule="auto"/>
        <w:ind w:left="720"/>
        <w:rPr>
          <w:rFonts w:ascii="Arial" w:hAnsi="Arial" w:cs="Arial"/>
        </w:rPr>
      </w:pPr>
      <w:r w:rsidRPr="00E75C42">
        <w:rPr>
          <w:rFonts w:ascii="Arial" w:hAnsi="Arial" w:cs="Arial"/>
        </w:rPr>
        <w:t>Sec. 477 of the Social Security Act covers individuals served under the John H. Chafee Foster Care Independence Program</w:t>
      </w:r>
    </w:p>
    <w:p w14:paraId="0920B5EA" w14:textId="77777777" w:rsidR="005B35A9" w:rsidRPr="00E75C42" w:rsidRDefault="005B35A9" w:rsidP="005B35A9">
      <w:pPr>
        <w:spacing w:after="0" w:line="240" w:lineRule="auto"/>
        <w:ind w:left="720"/>
        <w:rPr>
          <w:rFonts w:ascii="Arial" w:hAnsi="Arial" w:cs="Arial"/>
        </w:rPr>
      </w:pPr>
    </w:p>
    <w:p w14:paraId="0E8BD141" w14:textId="77777777" w:rsidR="005B35A9" w:rsidRDefault="005B35A9" w:rsidP="005B35A9">
      <w:pPr>
        <w:pStyle w:val="ListParagraph"/>
        <w:numPr>
          <w:ilvl w:val="0"/>
          <w:numId w:val="8"/>
        </w:numPr>
        <w:spacing w:after="120" w:line="240" w:lineRule="auto"/>
        <w:ind w:left="360"/>
        <w:contextualSpacing w:val="0"/>
        <w:rPr>
          <w:rFonts w:ascii="Arial" w:hAnsi="Arial" w:cs="Arial"/>
        </w:rPr>
      </w:pPr>
      <w:r w:rsidRPr="00E75C42">
        <w:rPr>
          <w:rFonts w:ascii="Arial" w:hAnsi="Arial" w:cs="Arial"/>
          <w:b/>
        </w:rPr>
        <w:t>High Poverty Area</w:t>
      </w:r>
      <w:r w:rsidRPr="00E75C42">
        <w:rPr>
          <w:rFonts w:ascii="Arial" w:hAnsi="Arial" w:cs="Arial"/>
        </w:rPr>
        <w:t xml:space="preserve"> – Defined by </w:t>
      </w:r>
      <w:hyperlink r:id="rId18" w:history="1">
        <w:r w:rsidRPr="00193D28">
          <w:rPr>
            <w:rStyle w:val="Hyperlink"/>
            <w:rFonts w:ascii="Arial" w:hAnsi="Arial" w:cs="Arial"/>
          </w:rPr>
          <w:t>20 CFR §681.260</w:t>
        </w:r>
      </w:hyperlink>
      <w:r w:rsidRPr="00E75C42">
        <w:rPr>
          <w:rFonts w:ascii="Arial" w:hAnsi="Arial" w:cs="Arial"/>
        </w:rPr>
        <w:t xml:space="preserve"> is a Census tract, a set of contiguous Census tracts, an American Indian Reservation, Oklahoma Tribal Statistical Area (as defined by the U.S. Census Bureau), </w:t>
      </w:r>
      <w:r w:rsidRPr="00E75C42">
        <w:rPr>
          <w:rFonts w:ascii="Arial" w:hAnsi="Arial" w:cs="Arial"/>
        </w:rPr>
        <w:lastRenderedPageBreak/>
        <w:t>Alaska Native Village Statistical Area or Alaska Native Regional Corporation Area, Native Hawaiian Homeland Area, or other tribal land as defined by the Secretary in guidance or county that has a poverty rate of at least 25 percent as set every 5 years using</w:t>
      </w:r>
      <w:r>
        <w:rPr>
          <w:rFonts w:ascii="Arial" w:hAnsi="Arial" w:cs="Arial"/>
        </w:rPr>
        <w:t xml:space="preserve"> the </w:t>
      </w:r>
      <w:hyperlink r:id="rId19" w:history="1">
        <w:r w:rsidRPr="00E75C42">
          <w:rPr>
            <w:rStyle w:val="Hyperlink"/>
            <w:rFonts w:ascii="Arial" w:hAnsi="Arial" w:cs="Arial"/>
          </w:rPr>
          <w:t>American Community Survey 5-Year data</w:t>
        </w:r>
      </w:hyperlink>
      <w:r w:rsidRPr="00E75C42">
        <w:rPr>
          <w:rFonts w:ascii="Arial" w:hAnsi="Arial" w:cs="Arial"/>
        </w:rPr>
        <w:t>.</w:t>
      </w:r>
    </w:p>
    <w:p w14:paraId="5BC681E1" w14:textId="77777777" w:rsidR="005B35A9" w:rsidRPr="000F3AF8" w:rsidRDefault="00E71473" w:rsidP="000F3AF8">
      <w:pPr>
        <w:spacing w:after="0" w:line="240" w:lineRule="auto"/>
        <w:ind w:left="360"/>
        <w:rPr>
          <w:rFonts w:ascii="Arial" w:hAnsi="Arial" w:cs="Arial"/>
        </w:rPr>
      </w:pPr>
      <w:hyperlink r:id="rId20" w:history="1">
        <w:r w:rsidR="005B35A9" w:rsidRPr="00193D28">
          <w:rPr>
            <w:rStyle w:val="Hyperlink"/>
            <w:rFonts w:ascii="Arial" w:hAnsi="Arial" w:cs="Arial"/>
          </w:rPr>
          <w:t>TEGL 19-16, Attachment 2</w:t>
        </w:r>
      </w:hyperlink>
      <w:r w:rsidR="005B35A9">
        <w:rPr>
          <w:rFonts w:ascii="Arial" w:hAnsi="Arial" w:cs="Arial"/>
        </w:rPr>
        <w:t>, provides i</w:t>
      </w:r>
      <w:r w:rsidR="005B35A9" w:rsidRPr="00193D28">
        <w:rPr>
          <w:rFonts w:ascii="Arial" w:hAnsi="Arial" w:cs="Arial"/>
        </w:rPr>
        <w:t xml:space="preserve">nstructions for </w:t>
      </w:r>
      <w:r w:rsidR="005B35A9">
        <w:rPr>
          <w:rFonts w:ascii="Arial" w:hAnsi="Arial" w:cs="Arial"/>
        </w:rPr>
        <w:t>using c</w:t>
      </w:r>
      <w:r w:rsidR="005B35A9" w:rsidRPr="00193D28">
        <w:rPr>
          <w:rFonts w:ascii="Arial" w:hAnsi="Arial" w:cs="Arial"/>
        </w:rPr>
        <w:t xml:space="preserve">ensus </w:t>
      </w:r>
      <w:r w:rsidR="005B35A9">
        <w:rPr>
          <w:rFonts w:ascii="Arial" w:hAnsi="Arial" w:cs="Arial"/>
        </w:rPr>
        <w:t>d</w:t>
      </w:r>
      <w:r w:rsidR="005B35A9" w:rsidRPr="00193D28">
        <w:rPr>
          <w:rFonts w:ascii="Arial" w:hAnsi="Arial" w:cs="Arial"/>
        </w:rPr>
        <w:t xml:space="preserve">ata to </w:t>
      </w:r>
      <w:r w:rsidR="005B35A9">
        <w:rPr>
          <w:rFonts w:ascii="Arial" w:hAnsi="Arial" w:cs="Arial"/>
        </w:rPr>
        <w:t>d</w:t>
      </w:r>
      <w:r w:rsidR="005B35A9" w:rsidRPr="00193D28">
        <w:rPr>
          <w:rFonts w:ascii="Arial" w:hAnsi="Arial" w:cs="Arial"/>
        </w:rPr>
        <w:t xml:space="preserve">etermine </w:t>
      </w:r>
      <w:r w:rsidR="005B35A9">
        <w:rPr>
          <w:rFonts w:ascii="Arial" w:hAnsi="Arial" w:cs="Arial"/>
        </w:rPr>
        <w:t>h</w:t>
      </w:r>
      <w:r w:rsidR="005B35A9" w:rsidRPr="00193D28">
        <w:rPr>
          <w:rFonts w:ascii="Arial" w:hAnsi="Arial" w:cs="Arial"/>
        </w:rPr>
        <w:t>igh-</w:t>
      </w:r>
      <w:r w:rsidR="005B35A9">
        <w:rPr>
          <w:rFonts w:ascii="Arial" w:hAnsi="Arial" w:cs="Arial"/>
        </w:rPr>
        <w:t>p</w:t>
      </w:r>
      <w:r w:rsidR="005B35A9" w:rsidRPr="00193D28">
        <w:rPr>
          <w:rFonts w:ascii="Arial" w:hAnsi="Arial" w:cs="Arial"/>
        </w:rPr>
        <w:t xml:space="preserve">overty </w:t>
      </w:r>
      <w:r w:rsidR="005B35A9">
        <w:rPr>
          <w:rFonts w:ascii="Arial" w:hAnsi="Arial" w:cs="Arial"/>
        </w:rPr>
        <w:t>g</w:t>
      </w:r>
      <w:r w:rsidR="005B35A9" w:rsidRPr="00193D28">
        <w:rPr>
          <w:rFonts w:ascii="Arial" w:hAnsi="Arial" w:cs="Arial"/>
        </w:rPr>
        <w:t xml:space="preserve">eographical </w:t>
      </w:r>
      <w:r w:rsidR="005B35A9">
        <w:rPr>
          <w:rFonts w:ascii="Arial" w:hAnsi="Arial" w:cs="Arial"/>
        </w:rPr>
        <w:t>a</w:t>
      </w:r>
      <w:r w:rsidR="005B35A9" w:rsidRPr="00193D28">
        <w:rPr>
          <w:rFonts w:ascii="Arial" w:hAnsi="Arial" w:cs="Arial"/>
        </w:rPr>
        <w:t>reas</w:t>
      </w:r>
      <w:r w:rsidR="005B35A9">
        <w:rPr>
          <w:rFonts w:ascii="Arial" w:hAnsi="Arial" w:cs="Arial"/>
        </w:rPr>
        <w:t>.</w:t>
      </w:r>
    </w:p>
    <w:p w14:paraId="428F4D0D" w14:textId="77777777" w:rsidR="005B35A9" w:rsidRDefault="005B35A9" w:rsidP="005B35A9">
      <w:pPr>
        <w:spacing w:after="0" w:line="240" w:lineRule="auto"/>
        <w:rPr>
          <w:rFonts w:ascii="Arial" w:hAnsi="Arial" w:cs="Arial"/>
        </w:rPr>
      </w:pPr>
    </w:p>
    <w:p w14:paraId="3449F904" w14:textId="77777777" w:rsidR="006E5010" w:rsidRPr="00E75C42" w:rsidRDefault="006E5010" w:rsidP="005B35A9">
      <w:pPr>
        <w:pStyle w:val="ListParagraph"/>
        <w:numPr>
          <w:ilvl w:val="0"/>
          <w:numId w:val="5"/>
        </w:numPr>
        <w:spacing w:after="0" w:line="240" w:lineRule="auto"/>
        <w:ind w:left="360"/>
        <w:contextualSpacing w:val="0"/>
        <w:rPr>
          <w:rFonts w:ascii="Arial" w:hAnsi="Arial" w:cs="Arial"/>
        </w:rPr>
      </w:pPr>
      <w:r w:rsidRPr="00E75C42">
        <w:rPr>
          <w:rFonts w:ascii="Arial" w:hAnsi="Arial" w:cs="Arial"/>
          <w:b/>
        </w:rPr>
        <w:t>Homeless</w:t>
      </w:r>
      <w:r w:rsidRPr="00E75C42">
        <w:rPr>
          <w:rFonts w:ascii="Arial" w:hAnsi="Arial" w:cs="Arial"/>
        </w:rPr>
        <w:t xml:space="preserve"> </w:t>
      </w:r>
      <w:r w:rsidRPr="000E00E3">
        <w:rPr>
          <w:rFonts w:ascii="Arial" w:hAnsi="Arial" w:cs="Arial"/>
          <w:b/>
        </w:rPr>
        <w:t>Individual</w:t>
      </w:r>
    </w:p>
    <w:p w14:paraId="14E2E5D3" w14:textId="77777777" w:rsidR="006E5010" w:rsidRPr="00E75C42" w:rsidRDefault="006E5010" w:rsidP="005B35A9">
      <w:pPr>
        <w:pStyle w:val="ListParagraph"/>
        <w:numPr>
          <w:ilvl w:val="1"/>
          <w:numId w:val="5"/>
        </w:numPr>
        <w:spacing w:after="0" w:line="240" w:lineRule="auto"/>
        <w:ind w:left="720"/>
        <w:contextualSpacing w:val="0"/>
        <w:rPr>
          <w:rFonts w:ascii="Arial" w:hAnsi="Arial" w:cs="Arial"/>
        </w:rPr>
      </w:pPr>
      <w:r w:rsidRPr="00E75C42">
        <w:rPr>
          <w:rFonts w:ascii="Arial" w:hAnsi="Arial" w:cs="Arial"/>
        </w:rPr>
        <w:t xml:space="preserve">defined in section 41403(6) of the </w:t>
      </w:r>
      <w:hyperlink r:id="rId21" w:history="1">
        <w:r w:rsidRPr="00E75C42">
          <w:rPr>
            <w:rStyle w:val="Hyperlink"/>
            <w:rFonts w:ascii="Arial" w:hAnsi="Arial" w:cs="Arial"/>
          </w:rPr>
          <w:t>Violence Against Women Act of 1994</w:t>
        </w:r>
      </w:hyperlink>
      <w:r w:rsidRPr="00E75C42">
        <w:rPr>
          <w:rFonts w:ascii="Arial" w:hAnsi="Arial" w:cs="Arial"/>
        </w:rPr>
        <w:t xml:space="preserve"> (42 U.S.C. 14043e–2(6))</w:t>
      </w:r>
    </w:p>
    <w:p w14:paraId="5F977B2F"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the terms ‘‘homeless’’, ‘‘homeless individual’’, and ‘‘homeless person’’—</w:t>
      </w:r>
    </w:p>
    <w:p w14:paraId="515DA85E"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(A) mean an individual who lacks a fixed, regular, and adequate nighttime residence; and</w:t>
      </w:r>
    </w:p>
    <w:p w14:paraId="11110660"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(B) includes—</w:t>
      </w:r>
    </w:p>
    <w:p w14:paraId="552E5DC0"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w:t>
      </w:r>
      <w:proofErr w:type="spellStart"/>
      <w:r w:rsidRPr="00E75C42">
        <w:rPr>
          <w:rFonts w:ascii="Arial" w:hAnsi="Arial" w:cs="Arial"/>
        </w:rPr>
        <w:t>i</w:t>
      </w:r>
      <w:proofErr w:type="spellEnd"/>
      <w:r w:rsidRPr="00E75C42">
        <w:rPr>
          <w:rFonts w:ascii="Arial" w:hAnsi="Arial" w:cs="Arial"/>
        </w:rPr>
        <w:t>) an individual who—</w:t>
      </w:r>
    </w:p>
    <w:p w14:paraId="6ECF7686"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(I) is sharing the housing of other persons due to loss of housing, economic hardship, or a similar reason;</w:t>
      </w:r>
    </w:p>
    <w:p w14:paraId="2802E279"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(II) is living in a motel, hotel, trailer park, or campground due to the lack of</w:t>
      </w:r>
    </w:p>
    <w:p w14:paraId="11B71619"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alternative adequate accommodations;</w:t>
      </w:r>
    </w:p>
    <w:p w14:paraId="37D78444"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(III) is living in an emergency or transitional shelter;</w:t>
      </w:r>
    </w:p>
    <w:p w14:paraId="61F9ED9B"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(IV) is abandoned in a hospital; or</w:t>
      </w:r>
    </w:p>
    <w:p w14:paraId="4C1D4965"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(V) is awaiting foster care placement;</w:t>
      </w:r>
    </w:p>
    <w:p w14:paraId="1A958BB9"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(ii) an individual who has a primary nighttime residence that is a public or private place not designed for or ordinarily used as a regular sleeping accommodation for human beings; or</w:t>
      </w:r>
    </w:p>
    <w:p w14:paraId="761DFE7D" w14:textId="77777777" w:rsidR="006E5010" w:rsidRPr="00E75C42" w:rsidRDefault="006E5010" w:rsidP="005B35A9">
      <w:pPr>
        <w:pStyle w:val="ListParagraph"/>
        <w:spacing w:after="100" w:afterAutospacing="1" w:line="240" w:lineRule="auto"/>
        <w:contextualSpacing w:val="0"/>
        <w:rPr>
          <w:rFonts w:ascii="Arial" w:hAnsi="Arial" w:cs="Arial"/>
        </w:rPr>
      </w:pPr>
      <w:r w:rsidRPr="00E75C42">
        <w:rPr>
          <w:rFonts w:ascii="Arial" w:hAnsi="Arial" w:cs="Arial"/>
        </w:rPr>
        <w:t>(iii) migratory children (as defined in section 6399 of title 20) who qualify as homeless under this section because the children are living in circumstances described in this paragraph.</w:t>
      </w:r>
    </w:p>
    <w:p w14:paraId="77B8E9C8" w14:textId="77777777" w:rsidR="006E5010" w:rsidRPr="00E75C42" w:rsidRDefault="006E5010" w:rsidP="005B35A9">
      <w:pPr>
        <w:pStyle w:val="ListParagraph"/>
        <w:numPr>
          <w:ilvl w:val="1"/>
          <w:numId w:val="5"/>
        </w:numPr>
        <w:spacing w:after="0" w:line="240" w:lineRule="auto"/>
        <w:ind w:left="720"/>
        <w:contextualSpacing w:val="0"/>
        <w:rPr>
          <w:rFonts w:ascii="Arial" w:hAnsi="Arial" w:cs="Arial"/>
        </w:rPr>
      </w:pPr>
      <w:r w:rsidRPr="00E75C42">
        <w:rPr>
          <w:rFonts w:ascii="Arial" w:hAnsi="Arial" w:cs="Arial"/>
        </w:rPr>
        <w:t xml:space="preserve">A homeless child or youth (as defined in section 725(2) of the </w:t>
      </w:r>
      <w:hyperlink r:id="rId22" w:history="1">
        <w:r w:rsidRPr="00E75C42">
          <w:rPr>
            <w:rStyle w:val="Hyperlink"/>
            <w:rFonts w:ascii="Arial" w:hAnsi="Arial" w:cs="Arial"/>
          </w:rPr>
          <w:t>McKinney-Vento Homeless Assistance Act</w:t>
        </w:r>
      </w:hyperlink>
    </w:p>
    <w:p w14:paraId="0BED9EE9"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 xml:space="preserve">The term “homeless children and youths”— </w:t>
      </w:r>
    </w:p>
    <w:p w14:paraId="35F610DC"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 xml:space="preserve">(A) means individuals who lack a fixed, regular, and adequate nighttime residence; and </w:t>
      </w:r>
    </w:p>
    <w:p w14:paraId="3BF194F3"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 xml:space="preserve">(B) includes— </w:t>
      </w:r>
    </w:p>
    <w:p w14:paraId="3DEBFDA0"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w:t>
      </w:r>
      <w:proofErr w:type="spellStart"/>
      <w:r w:rsidRPr="00E75C42">
        <w:rPr>
          <w:rFonts w:ascii="Arial" w:hAnsi="Arial" w:cs="Arial"/>
        </w:rPr>
        <w:t>i</w:t>
      </w:r>
      <w:proofErr w:type="spellEnd"/>
      <w:r w:rsidRPr="00E75C42">
        <w:rPr>
          <w:rFonts w:ascii="Arial" w:hAnsi="Arial" w:cs="Arial"/>
        </w:rPr>
        <w:t xml:space="preserve">)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 </w:t>
      </w:r>
    </w:p>
    <w:p w14:paraId="216DCAAE"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(ii) children and youths who have a primary nighttime residence that is a public or private place not designed for or ordinarily used as a regular sleeping accommodation for human beings;</w:t>
      </w:r>
    </w:p>
    <w:p w14:paraId="0C0529BD" w14:textId="77777777" w:rsidR="006E5010" w:rsidRPr="00E75C42" w:rsidRDefault="006E5010" w:rsidP="005B35A9">
      <w:pPr>
        <w:pStyle w:val="ListParagraph"/>
        <w:spacing w:after="0" w:line="240" w:lineRule="auto"/>
        <w:contextualSpacing w:val="0"/>
        <w:rPr>
          <w:rFonts w:ascii="Arial" w:hAnsi="Arial" w:cs="Arial"/>
        </w:rPr>
      </w:pPr>
      <w:r w:rsidRPr="00E75C42">
        <w:rPr>
          <w:rFonts w:ascii="Arial" w:hAnsi="Arial" w:cs="Arial"/>
        </w:rPr>
        <w:t xml:space="preserve">(iii) children and youths who are living in cars, parks, public spaces, abandoned buildings, substandard housing, bus or train stations, or similar settings; and </w:t>
      </w:r>
    </w:p>
    <w:p w14:paraId="3D1EF7CD" w14:textId="77777777" w:rsidR="006E5010" w:rsidRPr="00E75C42" w:rsidRDefault="006E5010" w:rsidP="005B35A9">
      <w:pPr>
        <w:pStyle w:val="ListParagraph"/>
        <w:spacing w:after="120" w:line="240" w:lineRule="auto"/>
        <w:contextualSpacing w:val="0"/>
        <w:rPr>
          <w:rFonts w:ascii="Arial" w:hAnsi="Arial" w:cs="Arial"/>
          <w:b/>
          <w:u w:val="single"/>
        </w:rPr>
      </w:pPr>
      <w:r w:rsidRPr="00E75C42">
        <w:rPr>
          <w:rFonts w:ascii="Arial" w:hAnsi="Arial" w:cs="Arial"/>
        </w:rPr>
        <w:t>(iv) migratory children (as such term is defined in section 6399 of title 20) who qualify as homeless for the purposes of this part because the children are living in circumstances described in clauses (</w:t>
      </w:r>
      <w:proofErr w:type="spellStart"/>
      <w:r w:rsidRPr="00E75C42">
        <w:rPr>
          <w:rFonts w:ascii="Arial" w:hAnsi="Arial" w:cs="Arial"/>
        </w:rPr>
        <w:t>i</w:t>
      </w:r>
      <w:proofErr w:type="spellEnd"/>
      <w:r w:rsidRPr="00E75C42">
        <w:rPr>
          <w:rFonts w:ascii="Arial" w:hAnsi="Arial" w:cs="Arial"/>
        </w:rPr>
        <w:t>) through (iii).</w:t>
      </w:r>
    </w:p>
    <w:p w14:paraId="68153987" w14:textId="10ED56E6" w:rsidR="006E5010" w:rsidRDefault="006E5010" w:rsidP="005B35A9">
      <w:pPr>
        <w:pStyle w:val="ListParagraph"/>
        <w:numPr>
          <w:ilvl w:val="1"/>
          <w:numId w:val="5"/>
        </w:numPr>
        <w:spacing w:after="0" w:line="240" w:lineRule="auto"/>
        <w:ind w:left="720"/>
        <w:contextualSpacing w:val="0"/>
        <w:rPr>
          <w:rFonts w:ascii="Arial" w:hAnsi="Arial" w:cs="Arial"/>
        </w:rPr>
      </w:pPr>
      <w:r w:rsidRPr="00E75C42">
        <w:rPr>
          <w:rFonts w:ascii="Arial" w:hAnsi="Arial" w:cs="Arial"/>
        </w:rPr>
        <w:t>Runaway youth" shall mean a person under the age of eighteen years who is absent from his legal residence without the consent of his parent, legal guardian or custodian. (</w:t>
      </w:r>
      <w:hyperlink r:id="rId23" w:history="1">
        <w:r w:rsidRPr="00E75C42">
          <w:rPr>
            <w:rStyle w:val="Hyperlink"/>
            <w:rFonts w:ascii="Arial" w:hAnsi="Arial" w:cs="Arial"/>
          </w:rPr>
          <w:t>NYS Executive Law Article 19-H § 532 a.1</w:t>
        </w:r>
      </w:hyperlink>
      <w:r w:rsidRPr="00E75C42">
        <w:rPr>
          <w:rFonts w:ascii="Arial" w:hAnsi="Arial" w:cs="Arial"/>
        </w:rPr>
        <w:t>)</w:t>
      </w:r>
    </w:p>
    <w:p w14:paraId="7C2B70BF" w14:textId="77777777" w:rsidR="005B35A9" w:rsidRPr="00E75C42" w:rsidRDefault="005B35A9" w:rsidP="005B35A9">
      <w:pPr>
        <w:pStyle w:val="ListParagraph"/>
        <w:spacing w:after="0" w:line="240" w:lineRule="auto"/>
        <w:contextualSpacing w:val="0"/>
        <w:rPr>
          <w:rFonts w:ascii="Arial" w:hAnsi="Arial" w:cs="Arial"/>
        </w:rPr>
      </w:pPr>
    </w:p>
    <w:p w14:paraId="263B9724" w14:textId="47476350" w:rsidR="005B35A9" w:rsidRPr="00E75C42" w:rsidRDefault="005B35A9" w:rsidP="005B35A9">
      <w:pPr>
        <w:pStyle w:val="ListParagraph"/>
        <w:numPr>
          <w:ilvl w:val="0"/>
          <w:numId w:val="5"/>
        </w:numPr>
        <w:spacing w:after="0" w:line="240" w:lineRule="auto"/>
        <w:contextualSpacing w:val="0"/>
        <w:rPr>
          <w:rFonts w:ascii="Arial" w:hAnsi="Arial" w:cs="Arial"/>
        </w:rPr>
      </w:pPr>
      <w:r w:rsidRPr="00E75C42">
        <w:rPr>
          <w:rFonts w:ascii="Arial" w:hAnsi="Arial" w:cs="Arial"/>
          <w:b/>
        </w:rPr>
        <w:t xml:space="preserve">Low Income </w:t>
      </w:r>
      <w:r w:rsidRPr="00E75C42">
        <w:rPr>
          <w:rFonts w:ascii="Arial" w:hAnsi="Arial" w:cs="Arial"/>
        </w:rPr>
        <w:t xml:space="preserve">– Defined in </w:t>
      </w:r>
      <w:hyperlink r:id="rId24" w:history="1">
        <w:r w:rsidRPr="00233DEF">
          <w:rPr>
            <w:rStyle w:val="Hyperlink"/>
            <w:rFonts w:ascii="Arial" w:hAnsi="Arial" w:cs="Arial"/>
          </w:rPr>
          <w:t>WIOA Section 3(36)</w:t>
        </w:r>
      </w:hyperlink>
      <w:r w:rsidR="00C05DC8">
        <w:rPr>
          <w:rStyle w:val="Hyperlink"/>
          <w:rFonts w:ascii="Arial" w:hAnsi="Arial" w:cs="Arial"/>
          <w:color w:val="auto"/>
          <w:u w:val="none"/>
        </w:rPr>
        <w:t xml:space="preserve">; Special Rule for Youth at </w:t>
      </w:r>
      <w:hyperlink r:id="rId25" w:history="1">
        <w:r w:rsidR="00603502" w:rsidRPr="00C05DC8">
          <w:rPr>
            <w:rStyle w:val="Hyperlink"/>
            <w:rFonts w:ascii="Arial" w:hAnsi="Arial" w:cs="Arial"/>
          </w:rPr>
          <w:t>Section 129(a)</w:t>
        </w:r>
        <w:r w:rsidR="00C05DC8" w:rsidRPr="00C05DC8">
          <w:rPr>
            <w:rStyle w:val="Hyperlink"/>
            <w:rFonts w:ascii="Arial" w:hAnsi="Arial" w:cs="Arial"/>
          </w:rPr>
          <w:t>(2)</w:t>
        </w:r>
      </w:hyperlink>
    </w:p>
    <w:p w14:paraId="572200AA" w14:textId="77777777" w:rsidR="005B35A9" w:rsidRPr="00E75C42" w:rsidRDefault="005B35A9" w:rsidP="005B35A9">
      <w:pPr>
        <w:pStyle w:val="ListParagraph"/>
        <w:numPr>
          <w:ilvl w:val="1"/>
          <w:numId w:val="5"/>
        </w:numPr>
        <w:spacing w:after="0" w:line="240" w:lineRule="auto"/>
        <w:ind w:left="1080"/>
        <w:contextualSpacing w:val="0"/>
        <w:rPr>
          <w:rFonts w:ascii="Arial" w:hAnsi="Arial" w:cs="Arial"/>
        </w:rPr>
      </w:pPr>
      <w:r w:rsidRPr="00E75C42">
        <w:rPr>
          <w:rFonts w:ascii="Arial" w:hAnsi="Arial" w:cs="Arial"/>
        </w:rPr>
        <w:t>(A) IN GENERAL, the term ‘‘low-income individual’’ means an individual who—</w:t>
      </w:r>
    </w:p>
    <w:p w14:paraId="4E8069A0" w14:textId="77777777" w:rsidR="005B35A9" w:rsidRPr="00E75C42" w:rsidRDefault="005B35A9" w:rsidP="005B35A9">
      <w:pPr>
        <w:pStyle w:val="ListParagraph"/>
        <w:numPr>
          <w:ilvl w:val="2"/>
          <w:numId w:val="5"/>
        </w:numPr>
        <w:spacing w:after="0" w:line="240" w:lineRule="auto"/>
        <w:ind w:left="1440"/>
        <w:contextualSpacing w:val="0"/>
        <w:rPr>
          <w:rFonts w:ascii="Arial" w:hAnsi="Arial" w:cs="Arial"/>
        </w:rPr>
      </w:pPr>
      <w:r w:rsidRPr="00E75C42">
        <w:rPr>
          <w:rFonts w:ascii="Arial" w:hAnsi="Arial" w:cs="Arial"/>
        </w:rPr>
        <w:t>(</w:t>
      </w:r>
      <w:proofErr w:type="spellStart"/>
      <w:r w:rsidRPr="00E75C42">
        <w:rPr>
          <w:rFonts w:ascii="Arial" w:hAnsi="Arial" w:cs="Arial"/>
        </w:rPr>
        <w:t>i</w:t>
      </w:r>
      <w:proofErr w:type="spellEnd"/>
      <w:r w:rsidRPr="00E75C42">
        <w:rPr>
          <w:rFonts w:ascii="Arial" w:hAnsi="Arial" w:cs="Arial"/>
        </w:rPr>
        <w:t xml:space="preserve">) receives, or in the past 6 months has received, or is a member of a family that is receiving or in the past 6 months has received, assistance through the supplemental nutrition assistance program established under the Food and Nutrition Act of 2008, the program of block grants to States for temporary assistance for needy families’ program, or the supplemental security </w:t>
      </w:r>
      <w:r w:rsidRPr="00E75C42">
        <w:rPr>
          <w:rFonts w:ascii="Arial" w:hAnsi="Arial" w:cs="Arial"/>
        </w:rPr>
        <w:lastRenderedPageBreak/>
        <w:t>income program established under title XVI of the Social Security Act, or State or local income-based public assistance;</w:t>
      </w:r>
    </w:p>
    <w:p w14:paraId="2F61003C" w14:textId="77777777" w:rsidR="005B35A9" w:rsidRPr="00E75C42" w:rsidRDefault="005B35A9" w:rsidP="005B35A9">
      <w:pPr>
        <w:pStyle w:val="ListParagraph"/>
        <w:numPr>
          <w:ilvl w:val="2"/>
          <w:numId w:val="5"/>
        </w:numPr>
        <w:spacing w:after="0" w:line="240" w:lineRule="auto"/>
        <w:ind w:left="1440"/>
        <w:contextualSpacing w:val="0"/>
        <w:rPr>
          <w:rFonts w:ascii="Arial" w:hAnsi="Arial" w:cs="Arial"/>
        </w:rPr>
      </w:pPr>
      <w:r w:rsidRPr="00E75C42">
        <w:rPr>
          <w:rFonts w:ascii="Arial" w:hAnsi="Arial" w:cs="Arial"/>
        </w:rPr>
        <w:t>(ii) is in a family with total family income that does not exceed the higher of</w:t>
      </w:r>
      <w:r>
        <w:rPr>
          <w:rFonts w:ascii="Arial" w:hAnsi="Arial" w:cs="Arial"/>
        </w:rPr>
        <w:t xml:space="preserve"> </w:t>
      </w:r>
      <w:r w:rsidRPr="00E75C42">
        <w:rPr>
          <w:rFonts w:ascii="Arial" w:hAnsi="Arial" w:cs="Arial"/>
        </w:rPr>
        <w:t>—</w:t>
      </w:r>
    </w:p>
    <w:p w14:paraId="3752C0DC" w14:textId="77777777" w:rsidR="005B35A9" w:rsidRPr="00E75C42" w:rsidRDefault="005B35A9" w:rsidP="00603502">
      <w:pPr>
        <w:pStyle w:val="ListParagraph"/>
        <w:numPr>
          <w:ilvl w:val="3"/>
          <w:numId w:val="5"/>
        </w:numPr>
        <w:spacing w:after="0" w:line="240" w:lineRule="auto"/>
        <w:ind w:left="1800"/>
        <w:contextualSpacing w:val="0"/>
        <w:rPr>
          <w:rFonts w:ascii="Arial" w:hAnsi="Arial" w:cs="Arial"/>
        </w:rPr>
      </w:pPr>
      <w:r w:rsidRPr="00E75C42">
        <w:rPr>
          <w:rFonts w:ascii="Arial" w:hAnsi="Arial" w:cs="Arial"/>
        </w:rPr>
        <w:t>(I) the poverty line; or</w:t>
      </w:r>
    </w:p>
    <w:p w14:paraId="7CBD8133" w14:textId="77777777" w:rsidR="005B35A9" w:rsidRPr="00E75C42" w:rsidRDefault="005B35A9" w:rsidP="00603502">
      <w:pPr>
        <w:pStyle w:val="ListParagraph"/>
        <w:numPr>
          <w:ilvl w:val="3"/>
          <w:numId w:val="5"/>
        </w:numPr>
        <w:spacing w:after="0" w:line="240" w:lineRule="auto"/>
        <w:ind w:left="1800"/>
        <w:contextualSpacing w:val="0"/>
        <w:rPr>
          <w:rFonts w:ascii="Arial" w:hAnsi="Arial" w:cs="Arial"/>
        </w:rPr>
      </w:pPr>
      <w:r w:rsidRPr="00E75C42">
        <w:rPr>
          <w:rFonts w:ascii="Arial" w:hAnsi="Arial" w:cs="Arial"/>
        </w:rPr>
        <w:t>(II) 70 percent of the lower living standard income level;</w:t>
      </w:r>
    </w:p>
    <w:p w14:paraId="0D127419" w14:textId="77777777" w:rsidR="005B35A9" w:rsidRPr="00E75C42" w:rsidRDefault="005B35A9" w:rsidP="005B35A9">
      <w:pPr>
        <w:pStyle w:val="ListParagraph"/>
        <w:numPr>
          <w:ilvl w:val="2"/>
          <w:numId w:val="5"/>
        </w:numPr>
        <w:spacing w:after="0" w:line="240" w:lineRule="auto"/>
        <w:ind w:left="1440"/>
        <w:contextualSpacing w:val="0"/>
        <w:rPr>
          <w:rFonts w:ascii="Arial" w:hAnsi="Arial" w:cs="Arial"/>
        </w:rPr>
      </w:pPr>
      <w:r w:rsidRPr="00E75C42">
        <w:rPr>
          <w:rFonts w:ascii="Arial" w:hAnsi="Arial" w:cs="Arial"/>
        </w:rPr>
        <w:t>(iii) is a homeless individual (as defined above)</w:t>
      </w:r>
    </w:p>
    <w:p w14:paraId="17FC8C38" w14:textId="77777777" w:rsidR="005B35A9" w:rsidRPr="00E75C42" w:rsidRDefault="005B35A9" w:rsidP="005B35A9">
      <w:pPr>
        <w:pStyle w:val="ListParagraph"/>
        <w:numPr>
          <w:ilvl w:val="2"/>
          <w:numId w:val="5"/>
        </w:numPr>
        <w:spacing w:after="0" w:line="240" w:lineRule="auto"/>
        <w:ind w:left="1440"/>
        <w:contextualSpacing w:val="0"/>
        <w:rPr>
          <w:rFonts w:ascii="Arial" w:hAnsi="Arial" w:cs="Arial"/>
        </w:rPr>
      </w:pPr>
      <w:r w:rsidRPr="00E75C42">
        <w:rPr>
          <w:rFonts w:ascii="Arial" w:hAnsi="Arial" w:cs="Arial"/>
        </w:rPr>
        <w:t xml:space="preserve">(iv) receives or is eligible to receive a free or reduced-price lunch </w:t>
      </w:r>
    </w:p>
    <w:p w14:paraId="4E9C0F78" w14:textId="77777777" w:rsidR="005B35A9" w:rsidRPr="00E75C42" w:rsidRDefault="005B35A9" w:rsidP="005B35A9">
      <w:pPr>
        <w:pStyle w:val="ListParagraph"/>
        <w:numPr>
          <w:ilvl w:val="2"/>
          <w:numId w:val="5"/>
        </w:numPr>
        <w:spacing w:after="0" w:line="240" w:lineRule="auto"/>
        <w:ind w:left="1440"/>
        <w:contextualSpacing w:val="0"/>
        <w:rPr>
          <w:rFonts w:ascii="Arial" w:hAnsi="Arial" w:cs="Arial"/>
        </w:rPr>
      </w:pPr>
      <w:r w:rsidRPr="00E75C42">
        <w:rPr>
          <w:rFonts w:ascii="Arial" w:hAnsi="Arial" w:cs="Arial"/>
        </w:rPr>
        <w:t>(v) is a foster child on behalf of whom State or local government payments are made; or</w:t>
      </w:r>
    </w:p>
    <w:p w14:paraId="540A413D" w14:textId="77777777" w:rsidR="005B35A9" w:rsidRPr="00E75C42" w:rsidRDefault="005B35A9" w:rsidP="005B35A9">
      <w:pPr>
        <w:pStyle w:val="ListParagraph"/>
        <w:numPr>
          <w:ilvl w:val="2"/>
          <w:numId w:val="5"/>
        </w:numPr>
        <w:spacing w:after="120" w:line="240" w:lineRule="auto"/>
        <w:ind w:left="1440"/>
        <w:contextualSpacing w:val="0"/>
        <w:rPr>
          <w:rFonts w:ascii="Arial" w:hAnsi="Arial" w:cs="Arial"/>
        </w:rPr>
      </w:pPr>
      <w:r w:rsidRPr="00E75C42">
        <w:rPr>
          <w:rFonts w:ascii="Arial" w:hAnsi="Arial" w:cs="Arial"/>
        </w:rPr>
        <w:t>(vi) is an individual with a disability whose own income meets the income requirement of clause (ii), but who is a member of a family whose income does not meet this requirement.</w:t>
      </w:r>
    </w:p>
    <w:p w14:paraId="2875A86A" w14:textId="77777777" w:rsidR="005B35A9" w:rsidRDefault="005B35A9" w:rsidP="005B35A9">
      <w:pPr>
        <w:pStyle w:val="ListParagraph"/>
        <w:numPr>
          <w:ilvl w:val="1"/>
          <w:numId w:val="5"/>
        </w:numPr>
        <w:spacing w:after="0" w:line="240" w:lineRule="auto"/>
        <w:ind w:left="1080"/>
        <w:contextualSpacing w:val="0"/>
        <w:rPr>
          <w:rFonts w:ascii="Arial" w:hAnsi="Arial" w:cs="Arial"/>
        </w:rPr>
      </w:pPr>
      <w:r w:rsidRPr="00E75C42">
        <w:rPr>
          <w:rFonts w:ascii="Arial" w:hAnsi="Arial" w:cs="Arial"/>
        </w:rPr>
        <w:t>(B) LOWER LIVING STANDARD INCOME LEVEL. — The term ‘‘lower living standard income level’’ means that income level (adjusted for regional, metropolitan, urban, and rural differences and family size) determined annually by the Secretary of Labor based on the most recent lower living family budget issued by the Secretary.</w:t>
      </w:r>
    </w:p>
    <w:p w14:paraId="44CAA986" w14:textId="38C9263D" w:rsidR="005B35A9" w:rsidRDefault="00C05DC8" w:rsidP="00C05DC8">
      <w:pPr>
        <w:pStyle w:val="ListParagraph"/>
        <w:numPr>
          <w:ilvl w:val="1"/>
          <w:numId w:val="5"/>
        </w:numPr>
        <w:spacing w:after="0" w:line="240" w:lineRule="auto"/>
        <w:ind w:left="1080"/>
        <w:rPr>
          <w:rFonts w:ascii="Arial" w:hAnsi="Arial" w:cs="Arial"/>
        </w:rPr>
      </w:pPr>
      <w:r>
        <w:rPr>
          <w:rFonts w:ascii="Arial" w:hAnsi="Arial" w:cs="Arial"/>
        </w:rPr>
        <w:t xml:space="preserve">Section 129(a)(2) expands the WIOA definition of low-income for youth to include youth living in a high-poverty area.  </w:t>
      </w:r>
    </w:p>
    <w:p w14:paraId="3F7694B7" w14:textId="77777777" w:rsidR="00C05DC8" w:rsidRPr="00C05DC8" w:rsidRDefault="00C05DC8" w:rsidP="00C05DC8">
      <w:pPr>
        <w:pStyle w:val="ListParagraph"/>
        <w:spacing w:after="0" w:line="240" w:lineRule="auto"/>
        <w:ind w:left="1080"/>
        <w:rPr>
          <w:rFonts w:ascii="Arial" w:hAnsi="Arial" w:cs="Arial"/>
        </w:rPr>
      </w:pPr>
    </w:p>
    <w:p w14:paraId="2DD64A4E" w14:textId="77777777" w:rsidR="005B35A9" w:rsidRPr="00E75C42" w:rsidRDefault="005B35A9" w:rsidP="005B35A9">
      <w:pPr>
        <w:pStyle w:val="ListParagraph"/>
        <w:spacing w:after="0" w:line="240" w:lineRule="auto"/>
        <w:contextualSpacing w:val="0"/>
        <w:rPr>
          <w:rFonts w:ascii="Arial" w:hAnsi="Arial" w:cs="Arial"/>
        </w:rPr>
      </w:pPr>
      <w:r>
        <w:rPr>
          <w:rFonts w:ascii="Arial" w:hAnsi="Arial" w:cs="Arial"/>
          <w:b/>
          <w:u w:val="single"/>
        </w:rPr>
        <w:t>Note</w:t>
      </w:r>
      <w:r>
        <w:rPr>
          <w:rFonts w:ascii="Arial" w:hAnsi="Arial" w:cs="Arial"/>
        </w:rPr>
        <w:t>: Under WIOA, there is no exclusion of payments for unemployment compensation, child support payments, and old-age survivors’ insurance benefits from the income calculations for determining if an individual is low-income (</w:t>
      </w:r>
      <w:hyperlink r:id="rId26" w:history="1">
        <w:r w:rsidRPr="00196DF4">
          <w:rPr>
            <w:rStyle w:val="Hyperlink"/>
            <w:rFonts w:ascii="Arial" w:hAnsi="Arial" w:cs="Arial"/>
          </w:rPr>
          <w:t>TEGL 19-16</w:t>
        </w:r>
      </w:hyperlink>
      <w:r>
        <w:rPr>
          <w:rFonts w:ascii="Arial" w:hAnsi="Arial" w:cs="Arial"/>
        </w:rPr>
        <w:t xml:space="preserve">, pg. 9); see also </w:t>
      </w:r>
      <w:hyperlink r:id="rId27" w:history="1">
        <w:r w:rsidRPr="00193D28">
          <w:rPr>
            <w:rStyle w:val="Hyperlink"/>
            <w:rFonts w:ascii="Arial" w:hAnsi="Arial" w:cs="Arial"/>
          </w:rPr>
          <w:t>TEGL 21-16</w:t>
        </w:r>
      </w:hyperlink>
    </w:p>
    <w:p w14:paraId="4D20BEF6" w14:textId="7C4AB75C" w:rsidR="006E5010" w:rsidRDefault="006E5010" w:rsidP="005B35A9">
      <w:pPr>
        <w:spacing w:after="0" w:line="240" w:lineRule="auto"/>
        <w:rPr>
          <w:rFonts w:ascii="Arial" w:hAnsi="Arial" w:cs="Arial"/>
        </w:rPr>
      </w:pPr>
    </w:p>
    <w:p w14:paraId="58E72EBF" w14:textId="111A6A5D" w:rsidR="009301B5" w:rsidRPr="00E75C42" w:rsidRDefault="00445492" w:rsidP="005B35A9">
      <w:pPr>
        <w:pStyle w:val="ListParagraph"/>
        <w:numPr>
          <w:ilvl w:val="0"/>
          <w:numId w:val="5"/>
        </w:numPr>
        <w:spacing w:after="0" w:line="240" w:lineRule="auto"/>
        <w:ind w:left="360"/>
        <w:contextualSpacing w:val="0"/>
        <w:rPr>
          <w:rFonts w:ascii="Arial" w:hAnsi="Arial" w:cs="Arial"/>
          <w:b/>
        </w:rPr>
      </w:pPr>
      <w:r w:rsidRPr="00E75C42">
        <w:rPr>
          <w:rFonts w:ascii="Arial" w:hAnsi="Arial" w:cs="Arial"/>
          <w:b/>
          <w:color w:val="333333"/>
          <w:lang w:val="en"/>
        </w:rPr>
        <w:t>O</w:t>
      </w:r>
      <w:r w:rsidR="009301B5" w:rsidRPr="00E75C42">
        <w:rPr>
          <w:rFonts w:ascii="Arial" w:hAnsi="Arial" w:cs="Arial"/>
          <w:b/>
          <w:color w:val="333333"/>
          <w:lang w:val="en"/>
        </w:rPr>
        <w:t>ffender</w:t>
      </w:r>
      <w:r w:rsidR="00FD61D9">
        <w:rPr>
          <w:rFonts w:ascii="Arial" w:hAnsi="Arial" w:cs="Arial"/>
          <w:b/>
          <w:color w:val="333333"/>
          <w:lang w:val="en"/>
        </w:rPr>
        <w:t xml:space="preserve">  </w:t>
      </w:r>
    </w:p>
    <w:p w14:paraId="58B2DAC3" w14:textId="380AD37A" w:rsidR="00FD61D9" w:rsidRPr="00E86965" w:rsidRDefault="009301B5" w:rsidP="005B35A9">
      <w:pPr>
        <w:pStyle w:val="ListParagraph"/>
        <w:numPr>
          <w:ilvl w:val="1"/>
          <w:numId w:val="5"/>
        </w:numPr>
        <w:spacing w:after="0" w:line="240" w:lineRule="auto"/>
        <w:ind w:left="720"/>
        <w:contextualSpacing w:val="0"/>
        <w:rPr>
          <w:rFonts w:ascii="Arial" w:hAnsi="Arial" w:cs="Arial"/>
        </w:rPr>
      </w:pPr>
      <w:r w:rsidRPr="00FD61D9">
        <w:rPr>
          <w:rFonts w:ascii="Arial" w:hAnsi="Arial" w:cs="Arial"/>
        </w:rPr>
        <w:t>Defined i</w:t>
      </w:r>
      <w:r w:rsidR="00FD61D9">
        <w:rPr>
          <w:rFonts w:ascii="Arial" w:hAnsi="Arial" w:cs="Arial"/>
        </w:rPr>
        <w:t xml:space="preserve">n </w:t>
      </w:r>
      <w:hyperlink r:id="rId28" w:history="1">
        <w:r w:rsidR="00FD61D9" w:rsidRPr="00233DEF">
          <w:rPr>
            <w:rStyle w:val="Hyperlink"/>
            <w:rFonts w:ascii="Arial" w:hAnsi="Arial" w:cs="Arial"/>
          </w:rPr>
          <w:t>WIOA Section 3(38)</w:t>
        </w:r>
      </w:hyperlink>
      <w:r w:rsidR="00FD61D9">
        <w:rPr>
          <w:rFonts w:ascii="Arial" w:hAnsi="Arial" w:cs="Arial"/>
        </w:rPr>
        <w:t xml:space="preserve"> - </w:t>
      </w:r>
      <w:r w:rsidR="00FD61D9" w:rsidRPr="00E86965">
        <w:rPr>
          <w:rFonts w:ascii="Arial" w:hAnsi="Arial" w:cs="Arial"/>
        </w:rPr>
        <w:t>The term ‘‘offender’’ means an adult or juvenile—</w:t>
      </w:r>
    </w:p>
    <w:p w14:paraId="2F7A275D" w14:textId="73F3C4DC" w:rsidR="00FD61D9" w:rsidRPr="00FD61D9" w:rsidRDefault="00FD61D9" w:rsidP="005B35A9">
      <w:pPr>
        <w:pStyle w:val="ListParagraph"/>
        <w:spacing w:after="0" w:line="240" w:lineRule="auto"/>
        <w:contextualSpacing w:val="0"/>
        <w:rPr>
          <w:rFonts w:ascii="Arial" w:hAnsi="Arial" w:cs="Arial"/>
        </w:rPr>
      </w:pPr>
      <w:r w:rsidRPr="00FD61D9">
        <w:rPr>
          <w:rFonts w:ascii="Arial" w:hAnsi="Arial" w:cs="Arial"/>
        </w:rPr>
        <w:t>(A) who is or has been subject to any stage of the</w:t>
      </w:r>
      <w:r>
        <w:rPr>
          <w:rFonts w:ascii="Arial" w:hAnsi="Arial" w:cs="Arial"/>
        </w:rPr>
        <w:t xml:space="preserve"> </w:t>
      </w:r>
      <w:r w:rsidRPr="00FD61D9">
        <w:rPr>
          <w:rFonts w:ascii="Arial" w:hAnsi="Arial" w:cs="Arial"/>
        </w:rPr>
        <w:t>criminal justice process, and for whom services under this</w:t>
      </w:r>
      <w:r>
        <w:rPr>
          <w:rFonts w:ascii="Arial" w:hAnsi="Arial" w:cs="Arial"/>
        </w:rPr>
        <w:t xml:space="preserve"> </w:t>
      </w:r>
      <w:r w:rsidRPr="00FD61D9">
        <w:rPr>
          <w:rFonts w:ascii="Arial" w:hAnsi="Arial" w:cs="Arial"/>
        </w:rPr>
        <w:t>Act may be beneficial; or</w:t>
      </w:r>
    </w:p>
    <w:p w14:paraId="37F93DB0" w14:textId="3D6F214A" w:rsidR="009301B5" w:rsidRDefault="00FD61D9" w:rsidP="005B35A9">
      <w:pPr>
        <w:pStyle w:val="ListParagraph"/>
        <w:spacing w:after="120" w:line="240" w:lineRule="auto"/>
        <w:contextualSpacing w:val="0"/>
        <w:rPr>
          <w:rFonts w:ascii="Arial" w:hAnsi="Arial" w:cs="Arial"/>
        </w:rPr>
      </w:pPr>
      <w:r w:rsidRPr="00FD61D9">
        <w:rPr>
          <w:rFonts w:ascii="Arial" w:hAnsi="Arial" w:cs="Arial"/>
        </w:rPr>
        <w:t>(B) who requires assistance in overcoming artificial</w:t>
      </w:r>
      <w:r>
        <w:rPr>
          <w:rFonts w:ascii="Arial" w:hAnsi="Arial" w:cs="Arial"/>
        </w:rPr>
        <w:t xml:space="preserve"> </w:t>
      </w:r>
      <w:r w:rsidRPr="00FD61D9">
        <w:rPr>
          <w:rFonts w:ascii="Arial" w:hAnsi="Arial" w:cs="Arial"/>
        </w:rPr>
        <w:t>barriers to employment resulting from a record of arrest</w:t>
      </w:r>
      <w:r>
        <w:rPr>
          <w:rFonts w:ascii="Arial" w:hAnsi="Arial" w:cs="Arial"/>
        </w:rPr>
        <w:t xml:space="preserve"> </w:t>
      </w:r>
      <w:r w:rsidRPr="00FD61D9">
        <w:rPr>
          <w:rFonts w:ascii="Arial" w:hAnsi="Arial" w:cs="Arial"/>
        </w:rPr>
        <w:t>or conviction.</w:t>
      </w:r>
    </w:p>
    <w:p w14:paraId="6B5CF3DD" w14:textId="2556722F" w:rsidR="00FD61D9" w:rsidRDefault="00FD61D9" w:rsidP="005B35A9">
      <w:pPr>
        <w:pStyle w:val="ListParagraph"/>
        <w:numPr>
          <w:ilvl w:val="1"/>
          <w:numId w:val="5"/>
        </w:numPr>
        <w:spacing w:after="0" w:line="240" w:lineRule="auto"/>
        <w:ind w:left="720"/>
        <w:contextualSpacing w:val="0"/>
        <w:rPr>
          <w:rFonts w:ascii="Arial" w:hAnsi="Arial" w:cs="Arial"/>
        </w:rPr>
      </w:pPr>
      <w:r>
        <w:rPr>
          <w:rFonts w:ascii="Arial" w:hAnsi="Arial" w:cs="Arial"/>
        </w:rPr>
        <w:t xml:space="preserve">See also, </w:t>
      </w:r>
      <w:hyperlink r:id="rId29" w:history="1">
        <w:r w:rsidRPr="00FD7519">
          <w:rPr>
            <w:rStyle w:val="Hyperlink"/>
            <w:rFonts w:ascii="Arial" w:hAnsi="Arial" w:cs="Arial"/>
          </w:rPr>
          <w:t>TEGL 21-16</w:t>
        </w:r>
      </w:hyperlink>
      <w:r>
        <w:rPr>
          <w:rFonts w:ascii="Arial" w:hAnsi="Arial" w:cs="Arial"/>
        </w:rPr>
        <w:t xml:space="preserve">, </w:t>
      </w:r>
      <w:hyperlink r:id="rId30" w:history="1">
        <w:r w:rsidRPr="00FD7519">
          <w:rPr>
            <w:rStyle w:val="Hyperlink"/>
            <w:rFonts w:ascii="Arial" w:hAnsi="Arial" w:cs="Arial"/>
          </w:rPr>
          <w:t>TA 11-12.2</w:t>
        </w:r>
      </w:hyperlink>
    </w:p>
    <w:p w14:paraId="0067463A" w14:textId="4C2D7888" w:rsidR="006E5010" w:rsidRDefault="006E5010" w:rsidP="005B35A9">
      <w:pPr>
        <w:spacing w:after="0" w:line="240" w:lineRule="auto"/>
        <w:rPr>
          <w:rFonts w:ascii="Arial" w:hAnsi="Arial" w:cs="Arial"/>
        </w:rPr>
      </w:pPr>
    </w:p>
    <w:p w14:paraId="16C8E16E" w14:textId="77777777" w:rsidR="006E5010" w:rsidRPr="004B12E6" w:rsidRDefault="006E5010" w:rsidP="005B35A9">
      <w:pPr>
        <w:pStyle w:val="ListParagraph"/>
        <w:numPr>
          <w:ilvl w:val="0"/>
          <w:numId w:val="5"/>
        </w:numPr>
        <w:spacing w:after="0" w:line="240" w:lineRule="auto"/>
        <w:ind w:left="360"/>
        <w:contextualSpacing w:val="0"/>
        <w:rPr>
          <w:rFonts w:ascii="Arial" w:hAnsi="Arial" w:cs="Arial"/>
        </w:rPr>
      </w:pPr>
      <w:r w:rsidRPr="00E75C42">
        <w:rPr>
          <w:rFonts w:ascii="Arial" w:hAnsi="Arial" w:cs="Arial"/>
          <w:b/>
        </w:rPr>
        <w:t>Pregnant or Parenting</w:t>
      </w:r>
      <w:r w:rsidRPr="00E75C42">
        <w:rPr>
          <w:rFonts w:ascii="Arial" w:hAnsi="Arial" w:cs="Arial"/>
        </w:rPr>
        <w:t xml:space="preserve"> </w:t>
      </w:r>
    </w:p>
    <w:p w14:paraId="337CFC79" w14:textId="39827F78" w:rsidR="006E5010" w:rsidRDefault="006E5010" w:rsidP="005B35A9">
      <w:pPr>
        <w:pStyle w:val="ListParagraph"/>
        <w:numPr>
          <w:ilvl w:val="1"/>
          <w:numId w:val="5"/>
        </w:numPr>
        <w:spacing w:after="0" w:line="240" w:lineRule="auto"/>
        <w:ind w:left="720"/>
        <w:contextualSpacing w:val="0"/>
        <w:rPr>
          <w:rFonts w:ascii="Arial" w:hAnsi="Arial" w:cs="Arial"/>
        </w:rPr>
      </w:pPr>
      <w:r>
        <w:rPr>
          <w:rFonts w:ascii="Arial" w:hAnsi="Arial" w:cs="Arial"/>
        </w:rPr>
        <w:t xml:space="preserve">Defined in </w:t>
      </w:r>
      <w:hyperlink r:id="rId31" w:history="1">
        <w:r w:rsidRPr="008800A5">
          <w:rPr>
            <w:rStyle w:val="Hyperlink"/>
            <w:rFonts w:ascii="Arial" w:hAnsi="Arial" w:cs="Arial"/>
          </w:rPr>
          <w:t>TEGL 21-16</w:t>
        </w:r>
      </w:hyperlink>
      <w:r>
        <w:rPr>
          <w:rFonts w:ascii="Arial" w:hAnsi="Arial" w:cs="Arial"/>
        </w:rPr>
        <w:t xml:space="preserve"> as a</w:t>
      </w:r>
      <w:r w:rsidRPr="00E75C42">
        <w:rPr>
          <w:rFonts w:ascii="Arial" w:hAnsi="Arial" w:cs="Arial"/>
        </w:rPr>
        <w:t>n individual who is parenting can be a mother or father, custodial or non-custodial.  A pregnant individual can only be the expectant mother.</w:t>
      </w:r>
    </w:p>
    <w:p w14:paraId="5E60EA6B" w14:textId="38F167F7" w:rsidR="0099068B" w:rsidRDefault="0099068B" w:rsidP="0099068B">
      <w:pPr>
        <w:spacing w:after="0" w:line="240" w:lineRule="auto"/>
        <w:rPr>
          <w:rFonts w:ascii="Arial" w:hAnsi="Arial" w:cs="Arial"/>
        </w:rPr>
      </w:pPr>
    </w:p>
    <w:p w14:paraId="202E38FD" w14:textId="0C5A2E12" w:rsidR="0099068B" w:rsidRPr="0099068B" w:rsidRDefault="0099068B" w:rsidP="0099068B">
      <w:pPr>
        <w:pStyle w:val="ListParagraph"/>
        <w:numPr>
          <w:ilvl w:val="0"/>
          <w:numId w:val="15"/>
        </w:numPr>
        <w:spacing w:after="0" w:line="240" w:lineRule="auto"/>
        <w:ind w:left="360"/>
        <w:rPr>
          <w:b/>
          <w:bCs/>
          <w:sz w:val="23"/>
          <w:szCs w:val="23"/>
        </w:rPr>
      </w:pPr>
      <w:r w:rsidRPr="0099068B">
        <w:rPr>
          <w:b/>
          <w:bCs/>
          <w:sz w:val="23"/>
          <w:szCs w:val="23"/>
        </w:rPr>
        <w:t xml:space="preserve">Recognized Postsecondary Credential </w:t>
      </w:r>
      <w:hyperlink r:id="rId32" w:history="1">
        <w:r w:rsidRPr="0099068B">
          <w:rPr>
            <w:rStyle w:val="Hyperlink"/>
            <w:sz w:val="23"/>
            <w:szCs w:val="23"/>
          </w:rPr>
          <w:t>TEGL 10-16, Change 1</w:t>
        </w:r>
      </w:hyperlink>
      <w:r w:rsidRPr="0099068B">
        <w:rPr>
          <w:b/>
          <w:bCs/>
          <w:sz w:val="23"/>
          <w:szCs w:val="23"/>
        </w:rPr>
        <w:t xml:space="preserve"> – </w:t>
      </w:r>
    </w:p>
    <w:p w14:paraId="102018B1" w14:textId="68E3C53F" w:rsidR="00570AD3" w:rsidRPr="00570AD3" w:rsidRDefault="0099068B" w:rsidP="00570AD3">
      <w:pPr>
        <w:pStyle w:val="ListParagraph"/>
        <w:numPr>
          <w:ilvl w:val="1"/>
          <w:numId w:val="15"/>
        </w:numPr>
        <w:spacing w:after="120" w:line="240" w:lineRule="auto"/>
        <w:ind w:left="720"/>
        <w:contextualSpacing w:val="0"/>
        <w:rPr>
          <w:rFonts w:ascii="Arial" w:hAnsi="Arial" w:cs="Arial"/>
        </w:rPr>
      </w:pPr>
      <w:r w:rsidRPr="00570AD3">
        <w:rPr>
          <w:rFonts w:ascii="Arial" w:hAnsi="Arial" w:cs="Arial"/>
        </w:rPr>
        <w:t>A recognized postsecondary credential is defined as a credential consisting of an industry-recognized certificate or certification, a certificate of completion of an apprenticeship, a license recognized by the State involved or Federal government, or an associate or baccalaureate degree, as well as graduate degrees for purposes of the VR program as required by section 103(a)(5) of the Rehabilitation Act of 1973, as amended by title IV of WIOA. A recognized postsecondary credential is awarded in recognition of an individual’s attainment of measurable technical or industry/occupational skills necessary to obtain employment or advance within an industry/occupation. These technical or industry/occupational skills generally are based on standards developed or endorsed by employers or industry associations.</w:t>
      </w:r>
    </w:p>
    <w:p w14:paraId="60F9208D" w14:textId="193785FF" w:rsidR="00570AD3" w:rsidRPr="0099068B" w:rsidRDefault="00570AD3" w:rsidP="0099068B">
      <w:pPr>
        <w:pStyle w:val="ListParagraph"/>
        <w:numPr>
          <w:ilvl w:val="1"/>
          <w:numId w:val="15"/>
        </w:numPr>
        <w:spacing w:after="0" w:line="240" w:lineRule="auto"/>
        <w:ind w:left="720"/>
        <w:rPr>
          <w:rFonts w:ascii="Arial" w:hAnsi="Arial" w:cs="Arial"/>
        </w:rPr>
      </w:pPr>
      <w:r>
        <w:rPr>
          <w:rFonts w:ascii="Arial" w:hAnsi="Arial" w:cs="Arial"/>
        </w:rPr>
        <w:t>See also resources section below.</w:t>
      </w:r>
    </w:p>
    <w:p w14:paraId="41C76EE8" w14:textId="77777777" w:rsidR="0060372D" w:rsidRPr="00E75C42" w:rsidRDefault="0060372D" w:rsidP="005B35A9">
      <w:pPr>
        <w:pStyle w:val="ListParagraph"/>
        <w:spacing w:after="0" w:line="240" w:lineRule="auto"/>
        <w:contextualSpacing w:val="0"/>
        <w:rPr>
          <w:rFonts w:ascii="Arial" w:hAnsi="Arial" w:cs="Arial"/>
        </w:rPr>
      </w:pPr>
    </w:p>
    <w:p w14:paraId="1AF693E6" w14:textId="73C0E874" w:rsidR="0060372D" w:rsidRPr="00E75C42" w:rsidRDefault="005B35A9" w:rsidP="005B35A9">
      <w:pPr>
        <w:pStyle w:val="ListParagraph"/>
        <w:numPr>
          <w:ilvl w:val="0"/>
          <w:numId w:val="7"/>
        </w:numPr>
        <w:spacing w:after="0" w:line="240" w:lineRule="auto"/>
        <w:ind w:left="360"/>
        <w:contextualSpacing w:val="0"/>
        <w:rPr>
          <w:rFonts w:ascii="Arial" w:hAnsi="Arial" w:cs="Arial"/>
        </w:rPr>
      </w:pPr>
      <w:r>
        <w:rPr>
          <w:rFonts w:ascii="Arial" w:hAnsi="Arial" w:cs="Arial"/>
          <w:b/>
        </w:rPr>
        <w:t>Requires (</w:t>
      </w:r>
      <w:r w:rsidR="00B90BBE" w:rsidRPr="00E75C42">
        <w:rPr>
          <w:rFonts w:ascii="Arial" w:hAnsi="Arial" w:cs="Arial"/>
          <w:b/>
        </w:rPr>
        <w:t>Needs</w:t>
      </w:r>
      <w:r>
        <w:rPr>
          <w:rFonts w:ascii="Arial" w:hAnsi="Arial" w:cs="Arial"/>
          <w:b/>
        </w:rPr>
        <w:t>)</w:t>
      </w:r>
      <w:r w:rsidR="00B90BBE" w:rsidRPr="00E75C42">
        <w:rPr>
          <w:rFonts w:ascii="Arial" w:hAnsi="Arial" w:cs="Arial"/>
          <w:b/>
        </w:rPr>
        <w:t xml:space="preserve"> Additional Assistance</w:t>
      </w:r>
      <w:r w:rsidR="00B90BBE" w:rsidRPr="00E75C42">
        <w:rPr>
          <w:rFonts w:ascii="Arial" w:hAnsi="Arial" w:cs="Arial"/>
        </w:rPr>
        <w:t xml:space="preserve"> </w:t>
      </w:r>
      <w:r w:rsidR="00D411B4" w:rsidRPr="00E75C42">
        <w:rPr>
          <w:rFonts w:ascii="Arial" w:hAnsi="Arial" w:cs="Arial"/>
        </w:rPr>
        <w:t>(</w:t>
      </w:r>
      <w:hyperlink r:id="rId33" w:history="1">
        <w:r w:rsidR="00D411B4" w:rsidRPr="007C2A04">
          <w:rPr>
            <w:rStyle w:val="Hyperlink"/>
            <w:rFonts w:ascii="Arial" w:hAnsi="Arial" w:cs="Arial"/>
          </w:rPr>
          <w:t>CFR §681.310</w:t>
        </w:r>
      </w:hyperlink>
      <w:r w:rsidR="00D411B4" w:rsidRPr="00E75C42">
        <w:rPr>
          <w:rFonts w:ascii="Arial" w:hAnsi="Arial" w:cs="Arial"/>
        </w:rPr>
        <w:t>)</w:t>
      </w:r>
      <w:r w:rsidR="00D411B4">
        <w:rPr>
          <w:rFonts w:ascii="Arial" w:hAnsi="Arial" w:cs="Arial"/>
        </w:rPr>
        <w:t xml:space="preserve"> </w:t>
      </w:r>
      <w:r w:rsidR="00B90BBE" w:rsidRPr="00E75C42">
        <w:rPr>
          <w:rFonts w:ascii="Arial" w:hAnsi="Arial" w:cs="Arial"/>
        </w:rPr>
        <w:t xml:space="preserve">to </w:t>
      </w:r>
      <w:r w:rsidR="00B90BBE" w:rsidRPr="00F21ACA">
        <w:rPr>
          <w:rFonts w:ascii="Arial" w:hAnsi="Arial" w:cs="Arial"/>
        </w:rPr>
        <w:t>complete</w:t>
      </w:r>
      <w:r w:rsidR="00B90BBE" w:rsidRPr="00E75C42">
        <w:rPr>
          <w:rFonts w:ascii="Arial" w:hAnsi="Arial" w:cs="Arial"/>
        </w:rPr>
        <w:t xml:space="preserve"> an educational program or to secure and hold employment</w:t>
      </w:r>
    </w:p>
    <w:p w14:paraId="00949B53" w14:textId="77777777" w:rsidR="00B90BBE" w:rsidRDefault="00B90BBE" w:rsidP="005B35A9">
      <w:pPr>
        <w:pStyle w:val="ListParagraph"/>
        <w:numPr>
          <w:ilvl w:val="1"/>
          <w:numId w:val="7"/>
        </w:numPr>
        <w:spacing w:after="0" w:line="240" w:lineRule="auto"/>
        <w:ind w:left="720"/>
        <w:contextualSpacing w:val="0"/>
        <w:rPr>
          <w:rFonts w:ascii="Arial" w:hAnsi="Arial" w:cs="Arial"/>
        </w:rPr>
      </w:pPr>
      <w:r w:rsidRPr="00E75C42">
        <w:rPr>
          <w:rFonts w:ascii="Arial" w:hAnsi="Arial" w:cs="Arial"/>
        </w:rPr>
        <w:t>Must be determined by LWDB policy and will likely differ from one Local Area to the next.</w:t>
      </w:r>
    </w:p>
    <w:p w14:paraId="60177E8A" w14:textId="1CA5796C" w:rsidR="00D411B4" w:rsidRPr="00116CEE" w:rsidRDefault="00D411B4" w:rsidP="005B35A9">
      <w:pPr>
        <w:pStyle w:val="ListParagraph"/>
        <w:numPr>
          <w:ilvl w:val="1"/>
          <w:numId w:val="7"/>
        </w:numPr>
        <w:spacing w:after="0" w:line="240" w:lineRule="auto"/>
        <w:ind w:left="720"/>
        <w:contextualSpacing w:val="0"/>
        <w:rPr>
          <w:rStyle w:val="Hyperlink"/>
          <w:rFonts w:ascii="Arial" w:hAnsi="Arial" w:cs="Arial"/>
          <w:color w:val="auto"/>
          <w:u w:val="none"/>
        </w:rPr>
      </w:pPr>
      <w:r>
        <w:rPr>
          <w:rFonts w:ascii="Arial" w:hAnsi="Arial" w:cs="Arial"/>
        </w:rPr>
        <w:t xml:space="preserve">In each local </w:t>
      </w:r>
      <w:r w:rsidR="00625569">
        <w:rPr>
          <w:rFonts w:ascii="Arial" w:hAnsi="Arial" w:cs="Arial"/>
        </w:rPr>
        <w:t>area,</w:t>
      </w:r>
      <w:r>
        <w:rPr>
          <w:rFonts w:ascii="Arial" w:hAnsi="Arial" w:cs="Arial"/>
        </w:rPr>
        <w:t xml:space="preserve"> not more than 5% of the ISY newly enrolled in a given program year may be eligible using this barrier</w:t>
      </w:r>
      <w:r w:rsidR="00F21ACA">
        <w:rPr>
          <w:rFonts w:ascii="Arial" w:hAnsi="Arial" w:cs="Arial"/>
        </w:rPr>
        <w:t xml:space="preserve"> (</w:t>
      </w:r>
      <w:hyperlink r:id="rId34" w:history="1">
        <w:r w:rsidR="00F21ACA" w:rsidRPr="007C2A04">
          <w:rPr>
            <w:rStyle w:val="Hyperlink"/>
            <w:rFonts w:ascii="Arial" w:hAnsi="Arial" w:cs="Arial"/>
          </w:rPr>
          <w:t>CFR §681.310</w:t>
        </w:r>
      </w:hyperlink>
      <w:r w:rsidR="00F21ACA">
        <w:rPr>
          <w:rStyle w:val="Hyperlink"/>
          <w:rFonts w:ascii="Arial" w:hAnsi="Arial" w:cs="Arial"/>
        </w:rPr>
        <w:t>(b)).</w:t>
      </w:r>
    </w:p>
    <w:p w14:paraId="132FE3DA" w14:textId="77777777" w:rsidR="00116CEE" w:rsidRPr="00116CEE" w:rsidRDefault="00116CEE" w:rsidP="00116CEE">
      <w:pPr>
        <w:pStyle w:val="ListParagraph"/>
        <w:spacing w:after="0" w:line="240" w:lineRule="auto"/>
        <w:contextualSpacing w:val="0"/>
        <w:rPr>
          <w:rStyle w:val="Hyperlink"/>
          <w:rFonts w:ascii="Arial" w:hAnsi="Arial" w:cs="Arial"/>
          <w:color w:val="auto"/>
          <w:u w:val="none"/>
        </w:rPr>
      </w:pPr>
    </w:p>
    <w:p w14:paraId="4C35AE6F" w14:textId="33B569CD" w:rsidR="006D35FB" w:rsidRPr="00A56E24" w:rsidRDefault="00116CEE" w:rsidP="00116CEE">
      <w:pPr>
        <w:pStyle w:val="ListParagraph"/>
        <w:numPr>
          <w:ilvl w:val="0"/>
          <w:numId w:val="7"/>
        </w:numPr>
        <w:spacing w:after="0" w:line="240" w:lineRule="auto"/>
        <w:ind w:left="360"/>
        <w:rPr>
          <w:rStyle w:val="Hyperlink"/>
          <w:rFonts w:ascii="Arial" w:hAnsi="Arial" w:cs="Arial"/>
          <w:color w:val="auto"/>
          <w:u w:val="none"/>
        </w:rPr>
      </w:pPr>
      <w:r>
        <w:rPr>
          <w:rFonts w:ascii="Arial" w:hAnsi="Arial" w:cs="Arial"/>
        </w:rPr>
        <w:t>Resource Mapping (</w:t>
      </w:r>
      <w:r>
        <w:rPr>
          <w:rStyle w:val="Hyperlink"/>
          <w:rFonts w:ascii="Arial" w:hAnsi="Arial" w:cs="Arial"/>
        </w:rPr>
        <w:t>CFR §681.</w:t>
      </w:r>
      <w:hyperlink r:id="rId35" w:history="1">
        <w:r w:rsidRPr="00116CEE">
          <w:rPr>
            <w:rStyle w:val="Hyperlink"/>
            <w:rFonts w:ascii="Arial" w:hAnsi="Arial" w:cs="Arial"/>
          </w:rPr>
          <w:t>400</w:t>
        </w:r>
      </w:hyperlink>
      <w:r>
        <w:rPr>
          <w:rStyle w:val="Hyperlink"/>
          <w:rFonts w:ascii="Arial" w:hAnsi="Arial" w:cs="Arial"/>
        </w:rPr>
        <w:t>(b)(2)</w:t>
      </w:r>
      <w:r w:rsidR="00A56E24">
        <w:rPr>
          <w:rStyle w:val="Hyperlink"/>
          <w:rFonts w:ascii="Arial" w:hAnsi="Arial" w:cs="Arial"/>
        </w:rPr>
        <w:t xml:space="preserve"> &amp; 681.470</w:t>
      </w:r>
      <w:r>
        <w:rPr>
          <w:rStyle w:val="Hyperlink"/>
          <w:rFonts w:ascii="Arial" w:hAnsi="Arial" w:cs="Arial"/>
        </w:rPr>
        <w:t>)</w:t>
      </w:r>
    </w:p>
    <w:p w14:paraId="51A8A8C6" w14:textId="2CC06F66" w:rsidR="00A56E24" w:rsidRPr="00A56E24" w:rsidRDefault="00A56E24" w:rsidP="00A56E24">
      <w:pPr>
        <w:pStyle w:val="ListParagraph"/>
        <w:numPr>
          <w:ilvl w:val="1"/>
          <w:numId w:val="7"/>
        </w:numPr>
        <w:spacing w:after="0" w:line="240" w:lineRule="auto"/>
        <w:rPr>
          <w:rFonts w:ascii="Arial" w:hAnsi="Arial" w:cs="Arial"/>
        </w:rPr>
      </w:pPr>
      <w:r w:rsidRPr="00A56E24">
        <w:rPr>
          <w:rStyle w:val="Hyperlink"/>
          <w:rFonts w:ascii="Arial" w:hAnsi="Arial" w:cs="Arial"/>
          <w:color w:val="auto"/>
          <w:u w:val="none"/>
        </w:rPr>
        <w:t>Re</w:t>
      </w:r>
      <w:r>
        <w:rPr>
          <w:rStyle w:val="Hyperlink"/>
          <w:rFonts w:ascii="Arial" w:hAnsi="Arial" w:cs="Arial"/>
          <w:color w:val="auto"/>
          <w:u w:val="none"/>
        </w:rPr>
        <w:t xml:space="preserve">source mapping is the process of reviewing agencies within the local community to determine if these agencies are providing compatible WIOA youth program elements.  LWDBs should explore developing MOAs with these agencies to leverage WIOA funds.  Additional information on resource mapping can be found here:  </w:t>
      </w:r>
      <w:hyperlink r:id="rId36" w:history="1">
        <w:r w:rsidRPr="00A56E24">
          <w:rPr>
            <w:rStyle w:val="Hyperlink"/>
            <w:rFonts w:ascii="Verdana" w:hAnsi="Verdana"/>
            <w:sz w:val="19"/>
            <w:szCs w:val="19"/>
            <w:shd w:val="clear" w:color="auto" w:fill="FFFFFF"/>
          </w:rPr>
          <w:t>The National Center on Secondary Education and Transition</w:t>
        </w:r>
      </w:hyperlink>
    </w:p>
    <w:p w14:paraId="0716E22A" w14:textId="77777777" w:rsidR="00DF2611" w:rsidRPr="00E75C42" w:rsidRDefault="00DF2611" w:rsidP="00DF2611">
      <w:pPr>
        <w:spacing w:after="0" w:line="240" w:lineRule="auto"/>
        <w:rPr>
          <w:rFonts w:ascii="Arial" w:hAnsi="Arial" w:cs="Arial"/>
        </w:rPr>
      </w:pPr>
      <w:r w:rsidRPr="00E75C42">
        <w:rPr>
          <w:rFonts w:ascii="Arial" w:hAnsi="Arial" w:cs="Arial"/>
          <w:b/>
          <w:u w:val="single"/>
        </w:rPr>
        <w:t>Resources</w:t>
      </w:r>
    </w:p>
    <w:p w14:paraId="13EF0F12" w14:textId="77777777" w:rsidR="00841E52" w:rsidRPr="00E75C42" w:rsidRDefault="00841E52" w:rsidP="00841E52">
      <w:pPr>
        <w:spacing w:after="0" w:line="240" w:lineRule="auto"/>
        <w:rPr>
          <w:rStyle w:val="Hyperlink"/>
          <w:rFonts w:ascii="Arial" w:hAnsi="Arial" w:cs="Arial"/>
          <w:color w:val="auto"/>
          <w:u w:val="none"/>
        </w:rPr>
      </w:pPr>
    </w:p>
    <w:p w14:paraId="109A6897" w14:textId="621665E8" w:rsidR="00293142" w:rsidRDefault="00841E52" w:rsidP="00FE099F">
      <w:pPr>
        <w:spacing w:after="120" w:line="240" w:lineRule="auto"/>
        <w:rPr>
          <w:rStyle w:val="Hyperlink"/>
          <w:rFonts w:ascii="Arial" w:hAnsi="Arial" w:cs="Arial"/>
          <w:b/>
          <w:color w:val="auto"/>
          <w:u w:val="none"/>
        </w:rPr>
      </w:pPr>
      <w:r w:rsidRPr="00E75C42">
        <w:rPr>
          <w:rStyle w:val="Hyperlink"/>
          <w:rFonts w:ascii="Arial" w:hAnsi="Arial" w:cs="Arial"/>
          <w:b/>
          <w:color w:val="auto"/>
          <w:u w:val="none"/>
        </w:rPr>
        <w:t xml:space="preserve">Federal Resources </w:t>
      </w:r>
    </w:p>
    <w:p w14:paraId="1050660D" w14:textId="6068DDA3" w:rsidR="004858FB" w:rsidRDefault="00E71473" w:rsidP="004858FB">
      <w:pPr>
        <w:pStyle w:val="ListParagraph"/>
        <w:numPr>
          <w:ilvl w:val="0"/>
          <w:numId w:val="7"/>
        </w:numPr>
        <w:spacing w:after="120" w:line="240" w:lineRule="auto"/>
        <w:rPr>
          <w:rStyle w:val="Hyperlink"/>
          <w:rFonts w:ascii="Arial" w:hAnsi="Arial" w:cs="Arial"/>
          <w:b/>
          <w:color w:val="auto"/>
          <w:u w:val="none"/>
        </w:rPr>
      </w:pPr>
      <w:hyperlink r:id="rId37" w:history="1">
        <w:proofErr w:type="spellStart"/>
        <w:r w:rsidR="004858FB" w:rsidRPr="004858FB">
          <w:rPr>
            <w:rStyle w:val="Hyperlink"/>
            <w:rFonts w:ascii="Arial" w:hAnsi="Arial" w:cs="Arial"/>
          </w:rPr>
          <w:t>WorkforceGPS</w:t>
        </w:r>
        <w:proofErr w:type="spellEnd"/>
      </w:hyperlink>
      <w:r w:rsidR="004858FB">
        <w:rPr>
          <w:rStyle w:val="Hyperlink"/>
          <w:rFonts w:ascii="Arial" w:hAnsi="Arial" w:cs="Arial"/>
          <w:b/>
          <w:color w:val="auto"/>
          <w:u w:val="none"/>
        </w:rPr>
        <w:t xml:space="preserve"> – </w:t>
      </w:r>
    </w:p>
    <w:p w14:paraId="320BA1AA" w14:textId="3F9ED6EC" w:rsidR="004858FB" w:rsidRPr="004858FB" w:rsidRDefault="004858FB" w:rsidP="004858FB">
      <w:pPr>
        <w:pStyle w:val="ListParagraph"/>
        <w:numPr>
          <w:ilvl w:val="1"/>
          <w:numId w:val="7"/>
        </w:numPr>
        <w:spacing w:after="120" w:line="240" w:lineRule="auto"/>
        <w:rPr>
          <w:rStyle w:val="Hyperlink"/>
          <w:rFonts w:ascii="Arial" w:hAnsi="Arial" w:cs="Arial"/>
          <w:color w:val="auto"/>
          <w:u w:val="none"/>
        </w:rPr>
      </w:pPr>
      <w:r w:rsidRPr="004858FB">
        <w:rPr>
          <w:rStyle w:val="Hyperlink"/>
          <w:rFonts w:ascii="Arial" w:hAnsi="Arial" w:cs="Arial"/>
          <w:color w:val="auto"/>
          <w:u w:val="none"/>
        </w:rPr>
        <w:t>Website sponsored by the US Department of Labor’s Employment and Training Administration (DOLETA) which includes recorded web-based trainings and</w:t>
      </w:r>
      <w:r w:rsidR="004A2A28">
        <w:rPr>
          <w:rStyle w:val="Hyperlink"/>
          <w:rFonts w:ascii="Arial" w:hAnsi="Arial" w:cs="Arial"/>
          <w:color w:val="auto"/>
          <w:u w:val="none"/>
        </w:rPr>
        <w:t xml:space="preserve"> reference</w:t>
      </w:r>
      <w:r w:rsidRPr="004858FB">
        <w:rPr>
          <w:rStyle w:val="Hyperlink"/>
          <w:rFonts w:ascii="Arial" w:hAnsi="Arial" w:cs="Arial"/>
          <w:color w:val="auto"/>
          <w:u w:val="none"/>
        </w:rPr>
        <w:t xml:space="preserve"> materials</w:t>
      </w:r>
      <w:r w:rsidR="004A2A28">
        <w:rPr>
          <w:rStyle w:val="Hyperlink"/>
          <w:rFonts w:ascii="Arial" w:hAnsi="Arial" w:cs="Arial"/>
          <w:color w:val="auto"/>
          <w:u w:val="none"/>
        </w:rPr>
        <w:t>.</w:t>
      </w:r>
    </w:p>
    <w:p w14:paraId="4E90FB4C" w14:textId="77777777" w:rsidR="004858FB" w:rsidRPr="004858FB" w:rsidRDefault="004858FB" w:rsidP="004858FB">
      <w:pPr>
        <w:pStyle w:val="ListParagraph"/>
        <w:spacing w:after="120" w:line="240" w:lineRule="auto"/>
        <w:rPr>
          <w:rStyle w:val="Hyperlink"/>
          <w:rFonts w:ascii="Arial" w:hAnsi="Arial" w:cs="Arial"/>
          <w:color w:val="auto"/>
          <w:u w:val="none"/>
        </w:rPr>
      </w:pPr>
    </w:p>
    <w:p w14:paraId="0EAB2D1E" w14:textId="77777777" w:rsidR="00DF2611" w:rsidRPr="00E75C42" w:rsidRDefault="00DF2611" w:rsidP="00FE099F">
      <w:pPr>
        <w:pStyle w:val="ListParagraph"/>
        <w:numPr>
          <w:ilvl w:val="0"/>
          <w:numId w:val="9"/>
        </w:numPr>
        <w:spacing w:after="0" w:line="240" w:lineRule="auto"/>
        <w:contextualSpacing w:val="0"/>
        <w:rPr>
          <w:rStyle w:val="Hyperlink"/>
          <w:rFonts w:ascii="Arial" w:hAnsi="Arial" w:cs="Arial"/>
          <w:b/>
          <w:color w:val="auto"/>
          <w:u w:val="none"/>
        </w:rPr>
      </w:pPr>
      <w:r w:rsidRPr="00E75C42">
        <w:rPr>
          <w:rStyle w:val="Hyperlink"/>
          <w:rFonts w:ascii="Arial" w:hAnsi="Arial" w:cs="Arial"/>
          <w:b/>
          <w:color w:val="auto"/>
          <w:u w:val="none"/>
        </w:rPr>
        <w:t>WIOA Legislation</w:t>
      </w:r>
    </w:p>
    <w:p w14:paraId="57EE9D95" w14:textId="77777777" w:rsidR="00DF2611" w:rsidRPr="00E75C42" w:rsidRDefault="00E71473" w:rsidP="00FE099F">
      <w:pPr>
        <w:pStyle w:val="ListParagraph"/>
        <w:numPr>
          <w:ilvl w:val="1"/>
          <w:numId w:val="9"/>
        </w:numPr>
        <w:spacing w:after="0" w:line="240" w:lineRule="auto"/>
        <w:ind w:left="1080"/>
        <w:rPr>
          <w:rStyle w:val="Hyperlink"/>
          <w:rFonts w:ascii="Arial" w:hAnsi="Arial" w:cs="Arial"/>
          <w:color w:val="auto"/>
          <w:u w:val="none"/>
        </w:rPr>
      </w:pPr>
      <w:hyperlink r:id="rId38" w:history="1">
        <w:r w:rsidR="00DF2611" w:rsidRPr="00E75C42">
          <w:rPr>
            <w:rStyle w:val="Hyperlink"/>
            <w:rFonts w:ascii="Arial" w:hAnsi="Arial" w:cs="Arial"/>
          </w:rPr>
          <w:t>WIOA Law</w:t>
        </w:r>
      </w:hyperlink>
    </w:p>
    <w:p w14:paraId="7820341E" w14:textId="77777777" w:rsidR="0000037A" w:rsidRPr="00E75C42" w:rsidRDefault="0000037A" w:rsidP="00FE099F">
      <w:pPr>
        <w:pStyle w:val="ListParagraph"/>
        <w:spacing w:after="0" w:line="240" w:lineRule="auto"/>
        <w:ind w:left="1080"/>
        <w:rPr>
          <w:rStyle w:val="Hyperlink"/>
          <w:rFonts w:ascii="Arial" w:hAnsi="Arial" w:cs="Arial"/>
          <w:color w:val="auto"/>
          <w:u w:val="none"/>
        </w:rPr>
      </w:pPr>
    </w:p>
    <w:p w14:paraId="067C5EAF" w14:textId="77777777" w:rsidR="00DF2611" w:rsidRPr="00E75C42" w:rsidRDefault="00E71473" w:rsidP="00FE099F">
      <w:pPr>
        <w:pStyle w:val="ListParagraph"/>
        <w:numPr>
          <w:ilvl w:val="1"/>
          <w:numId w:val="9"/>
        </w:numPr>
        <w:spacing w:after="0" w:line="240" w:lineRule="auto"/>
        <w:ind w:left="1080"/>
        <w:rPr>
          <w:rStyle w:val="Hyperlink"/>
          <w:rFonts w:ascii="Arial" w:hAnsi="Arial" w:cs="Arial"/>
          <w:color w:val="auto"/>
          <w:u w:val="none"/>
        </w:rPr>
      </w:pPr>
      <w:hyperlink r:id="rId39" w:history="1">
        <w:r w:rsidR="00DF2611" w:rsidRPr="00E75C42">
          <w:rPr>
            <w:rStyle w:val="Hyperlink"/>
            <w:rFonts w:ascii="Arial" w:hAnsi="Arial" w:cs="Arial"/>
          </w:rPr>
          <w:t>WIOA 20 CFR Parts 676, 677 and 678</w:t>
        </w:r>
      </w:hyperlink>
      <w:r w:rsidR="00DF2611" w:rsidRPr="00E75C42">
        <w:rPr>
          <w:rStyle w:val="Hyperlink"/>
          <w:rFonts w:ascii="Arial" w:hAnsi="Arial" w:cs="Arial"/>
          <w:color w:val="auto"/>
          <w:u w:val="none"/>
        </w:rPr>
        <w:t xml:space="preserve"> </w:t>
      </w:r>
    </w:p>
    <w:p w14:paraId="6C4915BF" w14:textId="77777777" w:rsidR="00DF2611" w:rsidRPr="00E75C42" w:rsidRDefault="00DF2611"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§676 – Unified &amp; Combined State Plans Under Title I of WIOA</w:t>
      </w:r>
    </w:p>
    <w:p w14:paraId="4AD426BD" w14:textId="77777777" w:rsidR="00DF2611" w:rsidRPr="00E75C42" w:rsidRDefault="00DF2611"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§677 – Performance Accountability Under Title I of WIOA</w:t>
      </w:r>
    </w:p>
    <w:p w14:paraId="47DEFF4B" w14:textId="77777777" w:rsidR="00DF2611" w:rsidRPr="00E75C42" w:rsidRDefault="00DF2611"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§678 – Description of the One-Stop Delivery System Under Title I of WIOA</w:t>
      </w:r>
    </w:p>
    <w:p w14:paraId="50F4C9E5" w14:textId="77777777" w:rsidR="0000037A" w:rsidRPr="00E75C42" w:rsidRDefault="0000037A" w:rsidP="0000037A">
      <w:pPr>
        <w:pStyle w:val="ListParagraph"/>
        <w:spacing w:after="0" w:line="240" w:lineRule="auto"/>
        <w:ind w:left="2160"/>
        <w:rPr>
          <w:rStyle w:val="Hyperlink"/>
          <w:rFonts w:ascii="Arial" w:hAnsi="Arial" w:cs="Arial"/>
          <w:color w:val="auto"/>
          <w:u w:val="none"/>
        </w:rPr>
      </w:pPr>
    </w:p>
    <w:p w14:paraId="59F23460" w14:textId="77777777" w:rsidR="0000037A" w:rsidRPr="00E75C42" w:rsidRDefault="00E71473" w:rsidP="00FE099F">
      <w:pPr>
        <w:pStyle w:val="ListParagraph"/>
        <w:numPr>
          <w:ilvl w:val="1"/>
          <w:numId w:val="9"/>
        </w:numPr>
        <w:spacing w:after="0" w:line="240" w:lineRule="auto"/>
        <w:ind w:left="1080"/>
        <w:rPr>
          <w:rFonts w:ascii="Arial" w:hAnsi="Arial" w:cs="Arial"/>
        </w:rPr>
      </w:pPr>
      <w:hyperlink r:id="rId40" w:history="1">
        <w:r w:rsidR="00542635" w:rsidRPr="00E75C42">
          <w:rPr>
            <w:rStyle w:val="Hyperlink"/>
            <w:rFonts w:ascii="Arial" w:hAnsi="Arial" w:cs="Arial"/>
          </w:rPr>
          <w:t>WIOA 20 CFR Parts 679, 680, 681, 682, 683</w:t>
        </w:r>
      </w:hyperlink>
    </w:p>
    <w:p w14:paraId="3BD02D14" w14:textId="77777777" w:rsidR="00542635" w:rsidRPr="00E75C42" w:rsidRDefault="00542635"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§679 – Statewide &amp; Local Governance of the Workforce Development System under Title I of WIOA</w:t>
      </w:r>
    </w:p>
    <w:p w14:paraId="3C5E28D0" w14:textId="77777777" w:rsidR="00542635" w:rsidRPr="00E75C42" w:rsidRDefault="00542635"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§680 – Adult &amp; Dislocated Worker Activities under Title I of WIOA</w:t>
      </w:r>
    </w:p>
    <w:p w14:paraId="03509785" w14:textId="77777777" w:rsidR="00542635" w:rsidRPr="00E75C42" w:rsidRDefault="00542635"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§681 – Youth Activities under Title I of WIOA</w:t>
      </w:r>
    </w:p>
    <w:p w14:paraId="45D188A1" w14:textId="77777777" w:rsidR="00542635" w:rsidRPr="00E75C42" w:rsidRDefault="00542635"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§682 – Statewide Activities under Title I of WIOA</w:t>
      </w:r>
    </w:p>
    <w:p w14:paraId="127374FD" w14:textId="77777777" w:rsidR="00542635" w:rsidRPr="00E75C42" w:rsidRDefault="00542635"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§683 – Administrative Provisions under Title I of WIOA</w:t>
      </w:r>
    </w:p>
    <w:p w14:paraId="725BD8FC" w14:textId="77777777" w:rsidR="00542635" w:rsidRPr="00E75C42" w:rsidRDefault="00542635" w:rsidP="00542635">
      <w:pPr>
        <w:pStyle w:val="ListParagraph"/>
        <w:spacing w:after="0" w:line="240" w:lineRule="auto"/>
        <w:ind w:left="2160"/>
        <w:rPr>
          <w:rStyle w:val="Hyperlink"/>
          <w:rFonts w:ascii="Arial" w:hAnsi="Arial" w:cs="Arial"/>
          <w:color w:val="auto"/>
          <w:u w:val="none"/>
        </w:rPr>
      </w:pPr>
    </w:p>
    <w:p w14:paraId="48A03BE6" w14:textId="387328DB" w:rsidR="00542635" w:rsidRDefault="00542635" w:rsidP="00542635">
      <w:pPr>
        <w:pStyle w:val="ListParagraph"/>
        <w:numPr>
          <w:ilvl w:val="0"/>
          <w:numId w:val="9"/>
        </w:numPr>
        <w:spacing w:after="0" w:line="240" w:lineRule="auto"/>
        <w:rPr>
          <w:rStyle w:val="Hyperlink"/>
          <w:rFonts w:ascii="Arial" w:hAnsi="Arial" w:cs="Arial"/>
          <w:b/>
          <w:color w:val="auto"/>
          <w:u w:val="none"/>
        </w:rPr>
      </w:pPr>
      <w:r w:rsidRPr="00E75C42">
        <w:rPr>
          <w:rStyle w:val="Hyperlink"/>
          <w:rFonts w:ascii="Arial" w:hAnsi="Arial" w:cs="Arial"/>
          <w:b/>
          <w:color w:val="auto"/>
          <w:u w:val="none"/>
        </w:rPr>
        <w:t>Training and Employment Guidance Letter’s (TEGL)</w:t>
      </w:r>
    </w:p>
    <w:p w14:paraId="34F3298C" w14:textId="7FCD9E4D" w:rsidR="00FE099F" w:rsidRDefault="00FE099F" w:rsidP="00FE099F">
      <w:pPr>
        <w:pStyle w:val="ListParagraph"/>
        <w:numPr>
          <w:ilvl w:val="1"/>
          <w:numId w:val="9"/>
        </w:numPr>
        <w:spacing w:after="0" w:line="240" w:lineRule="auto"/>
        <w:ind w:left="1080"/>
        <w:rPr>
          <w:rStyle w:val="Hyperlink"/>
          <w:rFonts w:ascii="Arial" w:hAnsi="Arial" w:cs="Arial"/>
          <w:b/>
          <w:color w:val="auto"/>
          <w:u w:val="none"/>
        </w:rPr>
      </w:pPr>
      <w:r>
        <w:rPr>
          <w:rStyle w:val="Hyperlink"/>
          <w:rFonts w:ascii="Arial" w:hAnsi="Arial" w:cs="Arial"/>
          <w:b/>
          <w:color w:val="auto"/>
          <w:u w:val="none"/>
        </w:rPr>
        <w:t xml:space="preserve">DOLETA all WIOA related advisories - </w:t>
      </w:r>
      <w:hyperlink r:id="rId41" w:history="1">
        <w:r w:rsidRPr="00DD35C0">
          <w:rPr>
            <w:rStyle w:val="Hyperlink"/>
            <w:rFonts w:ascii="Arial" w:hAnsi="Arial" w:cs="Arial"/>
          </w:rPr>
          <w:t>https://wdr.doleta.gov/directives/All_WIOA_Related_Advisories.cfm</w:t>
        </w:r>
      </w:hyperlink>
    </w:p>
    <w:p w14:paraId="78E63C78" w14:textId="77777777" w:rsidR="00FE099F" w:rsidRPr="00E75C42" w:rsidRDefault="00FE099F" w:rsidP="00FE099F">
      <w:pPr>
        <w:pStyle w:val="ListParagraph"/>
        <w:spacing w:after="0" w:line="240" w:lineRule="auto"/>
        <w:ind w:left="1440"/>
        <w:rPr>
          <w:rStyle w:val="Hyperlink"/>
          <w:rFonts w:ascii="Arial" w:hAnsi="Arial" w:cs="Arial"/>
          <w:b/>
          <w:color w:val="auto"/>
          <w:u w:val="none"/>
        </w:rPr>
      </w:pPr>
    </w:p>
    <w:p w14:paraId="4626C63D" w14:textId="77777777" w:rsidR="00542635" w:rsidRPr="00E75C42" w:rsidRDefault="00E71473" w:rsidP="00FE099F">
      <w:pPr>
        <w:pStyle w:val="ListParagraph"/>
        <w:numPr>
          <w:ilvl w:val="1"/>
          <w:numId w:val="9"/>
        </w:numPr>
        <w:spacing w:after="0" w:line="240" w:lineRule="auto"/>
        <w:ind w:left="1080"/>
        <w:rPr>
          <w:rStyle w:val="Hyperlink"/>
          <w:rFonts w:ascii="Arial" w:hAnsi="Arial" w:cs="Arial"/>
          <w:color w:val="auto"/>
          <w:u w:val="none"/>
        </w:rPr>
      </w:pPr>
      <w:hyperlink r:id="rId42" w:history="1">
        <w:r w:rsidR="00F86A81" w:rsidRPr="00E75C42">
          <w:rPr>
            <w:rStyle w:val="Hyperlink"/>
            <w:rFonts w:ascii="Arial" w:hAnsi="Arial" w:cs="Arial"/>
          </w:rPr>
          <w:t>TEGL 21-16 WIOA Title I Youth Formula Program Guidance</w:t>
        </w:r>
      </w:hyperlink>
      <w:r w:rsidR="00F86A81" w:rsidRPr="00E75C42">
        <w:rPr>
          <w:rStyle w:val="Hyperlink"/>
          <w:rFonts w:ascii="Arial" w:hAnsi="Arial" w:cs="Arial"/>
          <w:color w:val="auto"/>
          <w:u w:val="none"/>
        </w:rPr>
        <w:t xml:space="preserve"> (8/23/17)</w:t>
      </w:r>
    </w:p>
    <w:p w14:paraId="588FEA46" w14:textId="77777777" w:rsidR="00134FAD"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Eligibility (pg. 2)</w:t>
      </w:r>
    </w:p>
    <w:p w14:paraId="241B70A6" w14:textId="77777777" w:rsidR="00134FAD"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Program Design, including Objective Assessment (pg. 7)</w:t>
      </w:r>
    </w:p>
    <w:p w14:paraId="4BBD5563" w14:textId="77777777" w:rsidR="00134FAD"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Incentives (pg. 9)</w:t>
      </w:r>
    </w:p>
    <w:p w14:paraId="3981A2F0" w14:textId="77777777" w:rsidR="00134FAD"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Competitive Procurement (pg. 11)</w:t>
      </w:r>
    </w:p>
    <w:p w14:paraId="3D54A136" w14:textId="77777777" w:rsidR="00F86A81"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 xml:space="preserve">Program </w:t>
      </w:r>
      <w:r w:rsidR="00F86A81" w:rsidRPr="00E75C42">
        <w:rPr>
          <w:rStyle w:val="Hyperlink"/>
          <w:rFonts w:ascii="Arial" w:hAnsi="Arial" w:cs="Arial"/>
          <w:color w:val="auto"/>
          <w:u w:val="none"/>
        </w:rPr>
        <w:t>Elements</w:t>
      </w:r>
      <w:r w:rsidRPr="00E75C42">
        <w:rPr>
          <w:rStyle w:val="Hyperlink"/>
          <w:rFonts w:ascii="Arial" w:hAnsi="Arial" w:cs="Arial"/>
          <w:color w:val="auto"/>
          <w:u w:val="none"/>
        </w:rPr>
        <w:t xml:space="preserve"> (pg. 12)</w:t>
      </w:r>
    </w:p>
    <w:p w14:paraId="72B96E27" w14:textId="77777777" w:rsidR="00542635" w:rsidRPr="00E75C42" w:rsidRDefault="00542635" w:rsidP="00542635">
      <w:pPr>
        <w:pStyle w:val="ListParagraph"/>
        <w:spacing w:after="0" w:line="240" w:lineRule="auto"/>
        <w:ind w:left="1440"/>
        <w:rPr>
          <w:rStyle w:val="Hyperlink"/>
          <w:rFonts w:ascii="Arial" w:hAnsi="Arial" w:cs="Arial"/>
          <w:color w:val="auto"/>
          <w:u w:val="none"/>
        </w:rPr>
      </w:pPr>
    </w:p>
    <w:p w14:paraId="4EC3D0B1" w14:textId="4EE67FAE" w:rsidR="00542635" w:rsidRPr="00E75C42" w:rsidRDefault="00E71473" w:rsidP="00FE099F">
      <w:pPr>
        <w:pStyle w:val="ListParagraph"/>
        <w:numPr>
          <w:ilvl w:val="1"/>
          <w:numId w:val="9"/>
        </w:numPr>
        <w:spacing w:after="0" w:line="240" w:lineRule="auto"/>
        <w:ind w:left="1080"/>
        <w:rPr>
          <w:rStyle w:val="Hyperlink"/>
          <w:rFonts w:ascii="Arial" w:hAnsi="Arial" w:cs="Arial"/>
          <w:color w:val="auto"/>
          <w:u w:val="none"/>
        </w:rPr>
      </w:pPr>
      <w:hyperlink r:id="rId43" w:history="1">
        <w:r w:rsidR="00F86A81" w:rsidRPr="00E75C42">
          <w:rPr>
            <w:rStyle w:val="Hyperlink"/>
            <w:rFonts w:ascii="Arial" w:hAnsi="Arial" w:cs="Arial"/>
          </w:rPr>
          <w:t>TEGL 10-16 Change 1 Performance Accountability Guidance for WIOA</w:t>
        </w:r>
      </w:hyperlink>
    </w:p>
    <w:p w14:paraId="492A0053" w14:textId="77777777" w:rsidR="00134FAD"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Youth Education &amp; Employment Rate – 2</w:t>
      </w:r>
      <w:r w:rsidRPr="00E75C42">
        <w:rPr>
          <w:rStyle w:val="Hyperlink"/>
          <w:rFonts w:ascii="Arial" w:hAnsi="Arial" w:cs="Arial"/>
          <w:color w:val="auto"/>
          <w:u w:val="none"/>
          <w:vertAlign w:val="superscript"/>
        </w:rPr>
        <w:t>nd</w:t>
      </w:r>
      <w:r w:rsidRPr="00E75C42">
        <w:rPr>
          <w:rStyle w:val="Hyperlink"/>
          <w:rFonts w:ascii="Arial" w:hAnsi="Arial" w:cs="Arial"/>
          <w:color w:val="auto"/>
          <w:u w:val="none"/>
        </w:rPr>
        <w:t xml:space="preserve"> Quarter After Exit (pg. 9)</w:t>
      </w:r>
    </w:p>
    <w:p w14:paraId="6B5B4AD0" w14:textId="77777777" w:rsidR="00134FAD" w:rsidRPr="00E75C42" w:rsidRDefault="00134FAD"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Youth Education &amp; Employment Rate – 4</w:t>
      </w:r>
      <w:r w:rsidRPr="00E75C42">
        <w:rPr>
          <w:rStyle w:val="Hyperlink"/>
          <w:rFonts w:ascii="Arial" w:hAnsi="Arial" w:cs="Arial"/>
          <w:color w:val="auto"/>
          <w:u w:val="none"/>
          <w:vertAlign w:val="superscript"/>
        </w:rPr>
        <w:t>th</w:t>
      </w:r>
      <w:r w:rsidRPr="00E75C42">
        <w:rPr>
          <w:rStyle w:val="Hyperlink"/>
          <w:rFonts w:ascii="Arial" w:hAnsi="Arial" w:cs="Arial"/>
          <w:color w:val="auto"/>
          <w:u w:val="none"/>
        </w:rPr>
        <w:t xml:space="preserve"> Quarter After Exit (pg. 10)</w:t>
      </w:r>
    </w:p>
    <w:p w14:paraId="28520586" w14:textId="77777777" w:rsidR="00134FAD" w:rsidRPr="00E75C42" w:rsidRDefault="002C7FC0"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Median Earnings – 2</w:t>
      </w:r>
      <w:r w:rsidRPr="00E75C42">
        <w:rPr>
          <w:rStyle w:val="Hyperlink"/>
          <w:rFonts w:ascii="Arial" w:hAnsi="Arial" w:cs="Arial"/>
          <w:color w:val="auto"/>
          <w:u w:val="none"/>
          <w:vertAlign w:val="superscript"/>
        </w:rPr>
        <w:t>nd</w:t>
      </w:r>
      <w:r w:rsidRPr="00E75C42">
        <w:rPr>
          <w:rStyle w:val="Hyperlink"/>
          <w:rFonts w:ascii="Arial" w:hAnsi="Arial" w:cs="Arial"/>
          <w:color w:val="auto"/>
          <w:u w:val="none"/>
        </w:rPr>
        <w:t xml:space="preserve"> Quarter After Exit (pg. 11)</w:t>
      </w:r>
    </w:p>
    <w:p w14:paraId="6DAAB82C" w14:textId="77777777" w:rsidR="00134FAD" w:rsidRPr="00E75C42" w:rsidRDefault="002C7FC0"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Credential Attainment (pg. 12)</w:t>
      </w:r>
    </w:p>
    <w:p w14:paraId="49686FA9" w14:textId="77777777" w:rsidR="00E05F37" w:rsidRPr="00E75C42" w:rsidRDefault="00E71473" w:rsidP="00FE099F">
      <w:pPr>
        <w:pStyle w:val="ListParagraph"/>
        <w:numPr>
          <w:ilvl w:val="3"/>
          <w:numId w:val="9"/>
        </w:numPr>
        <w:spacing w:after="0" w:line="240" w:lineRule="auto"/>
        <w:ind w:left="1440"/>
        <w:rPr>
          <w:rStyle w:val="Hyperlink"/>
          <w:rFonts w:ascii="Arial" w:hAnsi="Arial" w:cs="Arial"/>
          <w:color w:val="auto"/>
          <w:u w:val="none"/>
        </w:rPr>
      </w:pPr>
      <w:hyperlink r:id="rId44" w:history="1">
        <w:proofErr w:type="spellStart"/>
        <w:r w:rsidR="00E05F37" w:rsidRPr="00E75C42">
          <w:rPr>
            <w:rStyle w:val="Hyperlink"/>
            <w:rFonts w:ascii="Arial" w:hAnsi="Arial" w:cs="Arial"/>
          </w:rPr>
          <w:t>CareerOneStop</w:t>
        </w:r>
        <w:proofErr w:type="spellEnd"/>
        <w:r w:rsidR="00E05F37" w:rsidRPr="00E75C42">
          <w:rPr>
            <w:rStyle w:val="Hyperlink"/>
            <w:rFonts w:ascii="Arial" w:hAnsi="Arial" w:cs="Arial"/>
          </w:rPr>
          <w:t xml:space="preserve"> Credentials Center</w:t>
        </w:r>
      </w:hyperlink>
    </w:p>
    <w:p w14:paraId="46909404" w14:textId="77777777" w:rsidR="002C7FC0" w:rsidRPr="00E75C42" w:rsidRDefault="002C7FC0"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Measurable Skills Gains (pg. 18)</w:t>
      </w:r>
    </w:p>
    <w:p w14:paraId="338B2D54" w14:textId="77777777" w:rsidR="00E05F37" w:rsidRPr="00E75C42" w:rsidRDefault="00E05F37" w:rsidP="00FE099F">
      <w:pPr>
        <w:pStyle w:val="ListParagraph"/>
        <w:numPr>
          <w:ilvl w:val="3"/>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 xml:space="preserve">For EFL See TEGL 17-05 Change 2, </w:t>
      </w:r>
      <w:hyperlink r:id="rId45" w:history="1">
        <w:r w:rsidRPr="00E75C42">
          <w:rPr>
            <w:rStyle w:val="Hyperlink"/>
            <w:rFonts w:ascii="Arial" w:hAnsi="Arial" w:cs="Arial"/>
          </w:rPr>
          <w:t>Attachment A</w:t>
        </w:r>
      </w:hyperlink>
    </w:p>
    <w:p w14:paraId="7D56BB1D" w14:textId="77777777" w:rsidR="002C7FC0" w:rsidRPr="00E75C42" w:rsidRDefault="002C7FC0" w:rsidP="00FE099F">
      <w:pPr>
        <w:pStyle w:val="ListParagraph"/>
        <w:numPr>
          <w:ilvl w:val="2"/>
          <w:numId w:val="9"/>
        </w:numPr>
        <w:spacing w:after="0" w:line="240" w:lineRule="auto"/>
        <w:ind w:left="1440"/>
        <w:rPr>
          <w:rStyle w:val="Hyperlink"/>
          <w:rFonts w:ascii="Arial" w:hAnsi="Arial" w:cs="Arial"/>
          <w:color w:val="auto"/>
          <w:u w:val="none"/>
        </w:rPr>
      </w:pPr>
      <w:r w:rsidRPr="00E75C42">
        <w:rPr>
          <w:rStyle w:val="Hyperlink"/>
          <w:rFonts w:ascii="Arial" w:hAnsi="Arial" w:cs="Arial"/>
          <w:color w:val="auto"/>
          <w:u w:val="none"/>
        </w:rPr>
        <w:t>Categories of Enrollment – Reportable Individual, Participant &amp; Date of Program Exit (pg. 30)</w:t>
      </w:r>
    </w:p>
    <w:p w14:paraId="0355524E" w14:textId="77777777" w:rsidR="00F86A81" w:rsidRPr="00E75C42" w:rsidRDefault="00F86A81" w:rsidP="00F86A81">
      <w:pPr>
        <w:pStyle w:val="ListParagraph"/>
        <w:rPr>
          <w:rStyle w:val="Hyperlink"/>
          <w:rFonts w:ascii="Arial" w:hAnsi="Arial" w:cs="Arial"/>
          <w:color w:val="auto"/>
          <w:u w:val="none"/>
        </w:rPr>
      </w:pPr>
    </w:p>
    <w:p w14:paraId="7B433D18" w14:textId="77777777" w:rsidR="00764C85" w:rsidRPr="00E75C42" w:rsidRDefault="00E71473" w:rsidP="00FE099F">
      <w:pPr>
        <w:pStyle w:val="ListParagraph"/>
        <w:numPr>
          <w:ilvl w:val="1"/>
          <w:numId w:val="9"/>
        </w:numPr>
        <w:spacing w:after="0" w:line="240" w:lineRule="auto"/>
        <w:ind w:left="1080"/>
        <w:rPr>
          <w:rFonts w:ascii="Arial" w:hAnsi="Arial" w:cs="Arial"/>
        </w:rPr>
      </w:pPr>
      <w:hyperlink r:id="rId46" w:history="1">
        <w:r w:rsidR="00820B42" w:rsidRPr="00E75C42">
          <w:rPr>
            <w:rStyle w:val="Hyperlink"/>
            <w:rFonts w:ascii="Arial" w:hAnsi="Arial" w:cs="Arial"/>
          </w:rPr>
          <w:t>TEGL 33-12</w:t>
        </w:r>
      </w:hyperlink>
      <w:r w:rsidR="00820B42" w:rsidRPr="00E75C42">
        <w:rPr>
          <w:rFonts w:ascii="Arial" w:hAnsi="Arial" w:cs="Arial"/>
        </w:rPr>
        <w:t xml:space="preserve"> WIA Youth Program Guidance for Program Year (PY) 2013</w:t>
      </w:r>
      <w:r w:rsidR="00F86A81" w:rsidRPr="00E75C42">
        <w:rPr>
          <w:rFonts w:ascii="Arial" w:hAnsi="Arial" w:cs="Arial"/>
        </w:rPr>
        <w:t xml:space="preserve"> (6/11/13)</w:t>
      </w:r>
    </w:p>
    <w:p w14:paraId="5D8BBBDA" w14:textId="77777777" w:rsidR="00F86A81" w:rsidRPr="00E75C42" w:rsidRDefault="00F86A81" w:rsidP="00FE099F">
      <w:pPr>
        <w:pStyle w:val="ListParagraph"/>
        <w:numPr>
          <w:ilvl w:val="2"/>
          <w:numId w:val="9"/>
        </w:numPr>
        <w:spacing w:after="0" w:line="240" w:lineRule="auto"/>
        <w:ind w:left="1440"/>
        <w:rPr>
          <w:rFonts w:ascii="Arial" w:hAnsi="Arial" w:cs="Arial"/>
        </w:rPr>
      </w:pPr>
      <w:r w:rsidRPr="00E75C42">
        <w:rPr>
          <w:rFonts w:ascii="Arial" w:hAnsi="Arial" w:cs="Arial"/>
        </w:rPr>
        <w:t>Though dated, this TEGL remains active and provides guidance on:</w:t>
      </w:r>
    </w:p>
    <w:p w14:paraId="54B28DF5" w14:textId="77777777" w:rsidR="00F86A81" w:rsidRPr="00E75C42" w:rsidRDefault="00F86A81" w:rsidP="00FE099F">
      <w:pPr>
        <w:pStyle w:val="ListParagraph"/>
        <w:numPr>
          <w:ilvl w:val="3"/>
          <w:numId w:val="9"/>
        </w:numPr>
        <w:spacing w:after="0" w:line="240" w:lineRule="auto"/>
        <w:ind w:left="1800"/>
        <w:rPr>
          <w:rFonts w:ascii="Arial" w:hAnsi="Arial" w:cs="Arial"/>
        </w:rPr>
      </w:pPr>
      <w:r w:rsidRPr="00E75C42">
        <w:rPr>
          <w:rFonts w:ascii="Arial" w:hAnsi="Arial" w:cs="Arial"/>
        </w:rPr>
        <w:t>ISS (pg. 3)</w:t>
      </w:r>
    </w:p>
    <w:p w14:paraId="60FCE231" w14:textId="77777777" w:rsidR="00F86A81" w:rsidRPr="00E75C42" w:rsidRDefault="00F86A81" w:rsidP="00FE099F">
      <w:pPr>
        <w:pStyle w:val="ListParagraph"/>
        <w:numPr>
          <w:ilvl w:val="3"/>
          <w:numId w:val="9"/>
        </w:numPr>
        <w:spacing w:after="0" w:line="240" w:lineRule="auto"/>
        <w:ind w:left="1800"/>
        <w:rPr>
          <w:rFonts w:ascii="Arial" w:hAnsi="Arial" w:cs="Arial"/>
        </w:rPr>
      </w:pPr>
      <w:r w:rsidRPr="00E75C42">
        <w:rPr>
          <w:rFonts w:ascii="Arial" w:hAnsi="Arial" w:cs="Arial"/>
        </w:rPr>
        <w:t>Case File Maintenance (pg. 5)</w:t>
      </w:r>
    </w:p>
    <w:p w14:paraId="607E6B1C" w14:textId="77777777" w:rsidR="00F86A81" w:rsidRPr="00E75C42" w:rsidRDefault="00F86A81" w:rsidP="00FE099F">
      <w:pPr>
        <w:pStyle w:val="ListParagraph"/>
        <w:numPr>
          <w:ilvl w:val="3"/>
          <w:numId w:val="9"/>
        </w:numPr>
        <w:spacing w:after="0" w:line="240" w:lineRule="auto"/>
        <w:ind w:left="1800"/>
        <w:rPr>
          <w:rFonts w:ascii="Arial" w:hAnsi="Arial" w:cs="Arial"/>
        </w:rPr>
      </w:pPr>
      <w:r w:rsidRPr="00E75C42">
        <w:rPr>
          <w:rFonts w:ascii="Arial" w:hAnsi="Arial" w:cs="Arial"/>
        </w:rPr>
        <w:t>Service Providers &amp; Measurable Contract Goals (pg. 8)</w:t>
      </w:r>
    </w:p>
    <w:p w14:paraId="551C6B0A" w14:textId="77777777" w:rsidR="00820B42" w:rsidRPr="00E75C42" w:rsidRDefault="00820B42" w:rsidP="00820B42">
      <w:pPr>
        <w:pStyle w:val="ListParagraph"/>
        <w:spacing w:after="0" w:line="240" w:lineRule="auto"/>
        <w:ind w:left="1440"/>
        <w:rPr>
          <w:rFonts w:ascii="Arial" w:hAnsi="Arial" w:cs="Arial"/>
        </w:rPr>
      </w:pPr>
    </w:p>
    <w:p w14:paraId="3E434270" w14:textId="77777777" w:rsidR="00820B42" w:rsidRPr="00E75C42" w:rsidRDefault="00E71473" w:rsidP="00FE099F">
      <w:pPr>
        <w:pStyle w:val="ListParagraph"/>
        <w:numPr>
          <w:ilvl w:val="1"/>
          <w:numId w:val="9"/>
        </w:numPr>
        <w:spacing w:after="0" w:line="240" w:lineRule="auto"/>
        <w:ind w:left="1080"/>
        <w:rPr>
          <w:rFonts w:ascii="Arial" w:hAnsi="Arial" w:cs="Arial"/>
        </w:rPr>
      </w:pPr>
      <w:hyperlink r:id="rId47" w:history="1">
        <w:r w:rsidR="00820B42" w:rsidRPr="00E75C42">
          <w:rPr>
            <w:rStyle w:val="Hyperlink"/>
            <w:rFonts w:ascii="Arial" w:hAnsi="Arial" w:cs="Arial"/>
          </w:rPr>
          <w:t>TEGL 39-11</w:t>
        </w:r>
      </w:hyperlink>
      <w:r w:rsidR="00820B42" w:rsidRPr="00E75C42">
        <w:rPr>
          <w:rFonts w:ascii="Arial" w:hAnsi="Arial" w:cs="Arial"/>
        </w:rPr>
        <w:t xml:space="preserve"> Guidance on the Handling and Protection of Personally Identifiable Information (PII)</w:t>
      </w:r>
    </w:p>
    <w:p w14:paraId="35589A6E" w14:textId="77777777" w:rsidR="00293142" w:rsidRPr="00E75C42" w:rsidRDefault="00293142" w:rsidP="00293142">
      <w:pPr>
        <w:pStyle w:val="ListParagraph"/>
        <w:spacing w:after="0" w:line="240" w:lineRule="auto"/>
        <w:ind w:left="1440"/>
        <w:rPr>
          <w:rFonts w:ascii="Arial" w:hAnsi="Arial" w:cs="Arial"/>
        </w:rPr>
      </w:pPr>
    </w:p>
    <w:p w14:paraId="23293C57" w14:textId="71C8194C" w:rsidR="00E05F37" w:rsidRPr="00E75C42" w:rsidRDefault="000E0BB7" w:rsidP="00FE099F">
      <w:pPr>
        <w:pStyle w:val="ListParagraph"/>
        <w:numPr>
          <w:ilvl w:val="1"/>
          <w:numId w:val="9"/>
        </w:numPr>
        <w:spacing w:after="0" w:line="240" w:lineRule="auto"/>
        <w:ind w:left="1080"/>
        <w:rPr>
          <w:rFonts w:ascii="Arial" w:hAnsi="Arial" w:cs="Arial"/>
        </w:rPr>
      </w:pPr>
      <w:r w:rsidRPr="000E0BB7">
        <w:rPr>
          <w:rStyle w:val="Hyperlink"/>
          <w:rFonts w:ascii="Arial" w:hAnsi="Arial" w:cs="Arial"/>
        </w:rPr>
        <w:t>The WIA Youth Program RFP Guide</w:t>
      </w:r>
      <w:r>
        <w:rPr>
          <w:rStyle w:val="Hyperlink"/>
          <w:rFonts w:ascii="Arial" w:hAnsi="Arial" w:cs="Arial"/>
        </w:rPr>
        <w:t xml:space="preserve"> </w:t>
      </w:r>
      <w:r>
        <w:rPr>
          <w:rStyle w:val="Hyperlink"/>
          <w:rFonts w:ascii="Arial" w:hAnsi="Arial" w:cs="Arial"/>
          <w:u w:val="none"/>
        </w:rPr>
        <w:t>– see addendum 1</w:t>
      </w:r>
    </w:p>
    <w:p w14:paraId="161DFC90" w14:textId="77777777" w:rsidR="00820B42" w:rsidRPr="00E75C42" w:rsidRDefault="00820B42" w:rsidP="00293142">
      <w:pPr>
        <w:spacing w:after="0" w:line="240" w:lineRule="auto"/>
        <w:rPr>
          <w:rFonts w:ascii="Arial" w:hAnsi="Arial" w:cs="Arial"/>
          <w:b/>
        </w:rPr>
      </w:pPr>
    </w:p>
    <w:p w14:paraId="176EDB95" w14:textId="77777777" w:rsidR="00E05F37" w:rsidRPr="00E75C42" w:rsidRDefault="00293142" w:rsidP="00293142">
      <w:pPr>
        <w:spacing w:after="0" w:line="240" w:lineRule="auto"/>
        <w:rPr>
          <w:rFonts w:ascii="Arial" w:hAnsi="Arial" w:cs="Arial"/>
          <w:b/>
        </w:rPr>
      </w:pPr>
      <w:r w:rsidRPr="00E75C42">
        <w:rPr>
          <w:rFonts w:ascii="Arial" w:hAnsi="Arial" w:cs="Arial"/>
          <w:b/>
        </w:rPr>
        <w:t>NYSDOL Resources</w:t>
      </w:r>
    </w:p>
    <w:p w14:paraId="12EAB09C" w14:textId="77777777" w:rsidR="00293142" w:rsidRPr="00E75C42" w:rsidRDefault="00293142" w:rsidP="00293142">
      <w:pPr>
        <w:spacing w:after="0" w:line="240" w:lineRule="auto"/>
        <w:rPr>
          <w:rFonts w:ascii="Arial" w:hAnsi="Arial" w:cs="Arial"/>
          <w:b/>
        </w:rPr>
      </w:pPr>
    </w:p>
    <w:p w14:paraId="5085FD1B" w14:textId="5665F600" w:rsidR="00820B42" w:rsidRPr="00E75C42" w:rsidRDefault="00820B42" w:rsidP="00293142">
      <w:pPr>
        <w:spacing w:after="0" w:line="240" w:lineRule="auto"/>
        <w:rPr>
          <w:rStyle w:val="Hyperlink"/>
          <w:rFonts w:ascii="Arial" w:hAnsi="Arial" w:cs="Arial"/>
          <w:color w:val="auto"/>
          <w:u w:val="none"/>
        </w:rPr>
      </w:pPr>
      <w:r w:rsidRPr="00E75C42">
        <w:rPr>
          <w:rFonts w:ascii="Arial" w:hAnsi="Arial" w:cs="Arial"/>
          <w:b/>
        </w:rPr>
        <w:t>NYSDOL Youth Unit</w:t>
      </w:r>
      <w:r w:rsidRPr="00E75C42">
        <w:rPr>
          <w:rFonts w:ascii="Arial" w:hAnsi="Arial" w:cs="Arial"/>
        </w:rPr>
        <w:t xml:space="preserve"> </w:t>
      </w:r>
      <w:r w:rsidR="00DB7FA8" w:rsidRPr="00DB7FA8">
        <w:rPr>
          <w:rFonts w:ascii="Arial" w:hAnsi="Arial" w:cs="Arial"/>
          <w:b/>
        </w:rPr>
        <w:t>Email</w:t>
      </w:r>
      <w:r w:rsidRPr="00DB7FA8">
        <w:rPr>
          <w:rFonts w:ascii="Arial" w:hAnsi="Arial" w:cs="Arial"/>
          <w:b/>
        </w:rPr>
        <w:t>-</w:t>
      </w:r>
      <w:r w:rsidRPr="00E75C42">
        <w:rPr>
          <w:rFonts w:ascii="Arial" w:hAnsi="Arial" w:cs="Arial"/>
        </w:rPr>
        <w:t xml:space="preserve"> </w:t>
      </w:r>
      <w:hyperlink r:id="rId48" w:history="1">
        <w:r w:rsidRPr="00E75C42">
          <w:rPr>
            <w:rStyle w:val="Hyperlink"/>
            <w:rFonts w:ascii="Arial" w:hAnsi="Arial" w:cs="Arial"/>
          </w:rPr>
          <w:t>labor.sm.DEWS.YouthPortal@labor.ny.gov</w:t>
        </w:r>
      </w:hyperlink>
    </w:p>
    <w:p w14:paraId="3F4BC3A2" w14:textId="77777777" w:rsidR="00820B42" w:rsidRPr="00E75C42" w:rsidRDefault="00820B42" w:rsidP="00293142">
      <w:pPr>
        <w:spacing w:after="0" w:line="240" w:lineRule="auto"/>
        <w:rPr>
          <w:rFonts w:ascii="Arial" w:hAnsi="Arial" w:cs="Arial"/>
          <w:b/>
        </w:rPr>
      </w:pPr>
    </w:p>
    <w:p w14:paraId="589CFAFC" w14:textId="2AD08DCD" w:rsidR="00293142" w:rsidRPr="00DB7FA8" w:rsidRDefault="00DB7FA8" w:rsidP="00293142">
      <w:pPr>
        <w:pStyle w:val="ListParagraph"/>
        <w:numPr>
          <w:ilvl w:val="0"/>
          <w:numId w:val="10"/>
        </w:num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"https://www.labor.ny.gov/youth/PDFs/wioa-youth-eligibility.pdf" </w:instrText>
      </w:r>
      <w:r>
        <w:rPr>
          <w:rFonts w:ascii="Arial" w:hAnsi="Arial" w:cs="Arial"/>
        </w:rPr>
        <w:fldChar w:fldCharType="separate"/>
      </w:r>
      <w:r w:rsidR="00C47EF0" w:rsidRPr="00DB7FA8">
        <w:rPr>
          <w:rStyle w:val="Hyperlink"/>
          <w:rFonts w:ascii="Arial" w:hAnsi="Arial" w:cs="Arial"/>
        </w:rPr>
        <w:t>WIOA Title I Youth Program Eligibility</w:t>
      </w:r>
    </w:p>
    <w:p w14:paraId="19558D49" w14:textId="0F367245" w:rsidR="00015AA8" w:rsidRPr="00015AA8" w:rsidRDefault="00DB7FA8" w:rsidP="00015AA8">
      <w:pPr>
        <w:pStyle w:val="ListParagraph"/>
        <w:spacing w:after="0" w:line="240" w:lineRule="auto"/>
        <w:rPr>
          <w:rStyle w:val="Hyperlink"/>
          <w:rFonts w:ascii="Arial" w:hAnsi="Arial" w:cs="Arial"/>
          <w:color w:val="auto"/>
          <w:u w:val="none"/>
        </w:rPr>
      </w:pPr>
      <w:r>
        <w:rPr>
          <w:rFonts w:ascii="Arial" w:hAnsi="Arial" w:cs="Arial"/>
        </w:rPr>
        <w:fldChar w:fldCharType="end"/>
      </w:r>
    </w:p>
    <w:p w14:paraId="0219E70A" w14:textId="77777777" w:rsidR="00015AA8" w:rsidRPr="00E75C42" w:rsidRDefault="00E71473" w:rsidP="00293142">
      <w:pPr>
        <w:pStyle w:val="ListParagraph"/>
        <w:numPr>
          <w:ilvl w:val="0"/>
          <w:numId w:val="10"/>
        </w:numPr>
        <w:spacing w:after="0" w:line="240" w:lineRule="auto"/>
        <w:rPr>
          <w:rFonts w:ascii="Arial" w:hAnsi="Arial" w:cs="Arial"/>
        </w:rPr>
      </w:pPr>
      <w:hyperlink r:id="rId49" w:history="1">
        <w:r w:rsidR="00015AA8" w:rsidRPr="00015AA8">
          <w:rPr>
            <w:rStyle w:val="Hyperlink"/>
            <w:rFonts w:ascii="Arial" w:hAnsi="Arial" w:cs="Arial"/>
          </w:rPr>
          <w:t>14 Service Elements of WIOA Title I Youth Program</w:t>
        </w:r>
      </w:hyperlink>
    </w:p>
    <w:p w14:paraId="36C122FB" w14:textId="77777777" w:rsidR="00C47EF0" w:rsidRPr="00E75C42" w:rsidRDefault="00C47EF0" w:rsidP="00C47EF0">
      <w:pPr>
        <w:pStyle w:val="ListParagraph"/>
        <w:spacing w:after="0" w:line="240" w:lineRule="auto"/>
        <w:rPr>
          <w:rFonts w:ascii="Arial" w:hAnsi="Arial" w:cs="Arial"/>
        </w:rPr>
      </w:pPr>
    </w:p>
    <w:p w14:paraId="2A67C171" w14:textId="0B186DEF" w:rsidR="00E779C9" w:rsidRPr="00E75C42" w:rsidRDefault="00E779C9" w:rsidP="00293142">
      <w:pPr>
        <w:pStyle w:val="ListParagraph"/>
        <w:numPr>
          <w:ilvl w:val="0"/>
          <w:numId w:val="10"/>
        </w:numPr>
        <w:spacing w:after="0" w:line="240" w:lineRule="auto"/>
        <w:rPr>
          <w:rFonts w:ascii="Arial" w:hAnsi="Arial" w:cs="Arial"/>
        </w:rPr>
      </w:pPr>
      <w:r w:rsidRPr="00E75C42">
        <w:rPr>
          <w:rFonts w:ascii="Arial" w:hAnsi="Arial" w:cs="Arial"/>
        </w:rPr>
        <w:t>Youth Unit Webinars</w:t>
      </w:r>
      <w:r w:rsidR="007D7A22">
        <w:rPr>
          <w:rFonts w:ascii="Arial" w:hAnsi="Arial" w:cs="Arial"/>
        </w:rPr>
        <w:t xml:space="preserve"> – (new presentations posted on NYSDOL webpage)</w:t>
      </w:r>
    </w:p>
    <w:p w14:paraId="6974D6C1" w14:textId="77777777" w:rsidR="00C47EF0" w:rsidRPr="00E75C42" w:rsidRDefault="00E71473" w:rsidP="00E779C9">
      <w:pPr>
        <w:pStyle w:val="ListParagraph"/>
        <w:numPr>
          <w:ilvl w:val="1"/>
          <w:numId w:val="10"/>
        </w:numPr>
        <w:spacing w:after="0" w:line="240" w:lineRule="auto"/>
        <w:rPr>
          <w:rFonts w:ascii="Arial" w:hAnsi="Arial" w:cs="Arial"/>
        </w:rPr>
      </w:pPr>
      <w:hyperlink r:id="rId50" w:history="1">
        <w:r w:rsidR="00E779C9" w:rsidRPr="00E75C42">
          <w:rPr>
            <w:rStyle w:val="Hyperlink"/>
            <w:rFonts w:ascii="Arial" w:hAnsi="Arial" w:cs="Arial"/>
          </w:rPr>
          <w:t>OSOS Tips &amp; Tricks for Youth Program Data Entry</w:t>
        </w:r>
      </w:hyperlink>
    </w:p>
    <w:p w14:paraId="425F87A0" w14:textId="77777777" w:rsidR="00E779C9" w:rsidRPr="00E75C42" w:rsidRDefault="00E71473" w:rsidP="00E779C9">
      <w:pPr>
        <w:pStyle w:val="ListParagraph"/>
        <w:numPr>
          <w:ilvl w:val="1"/>
          <w:numId w:val="10"/>
        </w:numPr>
        <w:spacing w:after="0" w:line="240" w:lineRule="auto"/>
        <w:rPr>
          <w:rFonts w:ascii="Arial" w:hAnsi="Arial" w:cs="Arial"/>
        </w:rPr>
      </w:pPr>
      <w:hyperlink r:id="rId51" w:history="1">
        <w:r w:rsidR="00E779C9" w:rsidRPr="00E75C42">
          <w:rPr>
            <w:rStyle w:val="Hyperlink"/>
            <w:rFonts w:ascii="Arial" w:hAnsi="Arial" w:cs="Arial"/>
          </w:rPr>
          <w:t>The LMI Element is More Than Occupational Information</w:t>
        </w:r>
      </w:hyperlink>
    </w:p>
    <w:p w14:paraId="65E2D2F9" w14:textId="77777777" w:rsidR="00E779C9" w:rsidRPr="00E75C42" w:rsidRDefault="00E71473" w:rsidP="00E779C9">
      <w:pPr>
        <w:pStyle w:val="ListParagraph"/>
        <w:numPr>
          <w:ilvl w:val="1"/>
          <w:numId w:val="10"/>
        </w:numPr>
        <w:spacing w:after="0" w:line="240" w:lineRule="auto"/>
        <w:rPr>
          <w:rFonts w:ascii="Arial" w:hAnsi="Arial" w:cs="Arial"/>
        </w:rPr>
      </w:pPr>
      <w:hyperlink r:id="rId52" w:history="1">
        <w:r w:rsidR="00E779C9" w:rsidRPr="00E75C42">
          <w:rPr>
            <w:rStyle w:val="Hyperlink"/>
            <w:rFonts w:ascii="Arial" w:hAnsi="Arial" w:cs="Arial"/>
          </w:rPr>
          <w:t>Insights into the WIOA Follow-Up Element</w:t>
        </w:r>
      </w:hyperlink>
    </w:p>
    <w:p w14:paraId="49C49018" w14:textId="77777777" w:rsidR="00E779C9" w:rsidRPr="00E75C42" w:rsidRDefault="00E71473" w:rsidP="00E779C9">
      <w:pPr>
        <w:pStyle w:val="ListParagraph"/>
        <w:numPr>
          <w:ilvl w:val="1"/>
          <w:numId w:val="10"/>
        </w:numPr>
        <w:spacing w:after="0" w:line="240" w:lineRule="auto"/>
        <w:rPr>
          <w:rFonts w:ascii="Arial" w:hAnsi="Arial" w:cs="Arial"/>
        </w:rPr>
      </w:pPr>
      <w:hyperlink r:id="rId53" w:history="1">
        <w:r w:rsidR="00E779C9" w:rsidRPr="00E75C42">
          <w:rPr>
            <w:rStyle w:val="Hyperlink"/>
            <w:rFonts w:ascii="Arial" w:hAnsi="Arial" w:cs="Arial"/>
          </w:rPr>
          <w:t>Youth Service Types and Outcomes</w:t>
        </w:r>
      </w:hyperlink>
    </w:p>
    <w:p w14:paraId="5BAF6DFB" w14:textId="77777777" w:rsidR="0050198C" w:rsidRPr="00E75C42" w:rsidRDefault="0050198C" w:rsidP="0050198C">
      <w:pPr>
        <w:spacing w:after="0" w:line="240" w:lineRule="auto"/>
        <w:rPr>
          <w:rFonts w:ascii="Arial" w:hAnsi="Arial" w:cs="Arial"/>
          <w:b/>
        </w:rPr>
      </w:pPr>
    </w:p>
    <w:p w14:paraId="741B1C4F" w14:textId="77777777" w:rsidR="00820B42" w:rsidRPr="00E75C42" w:rsidRDefault="0050198C" w:rsidP="0050198C">
      <w:pPr>
        <w:spacing w:after="0" w:line="240" w:lineRule="auto"/>
        <w:rPr>
          <w:rFonts w:ascii="Arial" w:hAnsi="Arial" w:cs="Arial"/>
          <w:b/>
        </w:rPr>
      </w:pPr>
      <w:r w:rsidRPr="00E75C42">
        <w:rPr>
          <w:rFonts w:ascii="Arial" w:hAnsi="Arial" w:cs="Arial"/>
          <w:b/>
        </w:rPr>
        <w:t xml:space="preserve">NYESS/OSOS Guides </w:t>
      </w:r>
      <w:r w:rsidRPr="00E75C42">
        <w:rPr>
          <w:rFonts w:ascii="Arial" w:hAnsi="Arial" w:cs="Arial"/>
        </w:rPr>
        <w:t>(Youth)</w:t>
      </w:r>
    </w:p>
    <w:p w14:paraId="4F19F2A4" w14:textId="77777777" w:rsidR="0050198C" w:rsidRPr="00E75C42" w:rsidRDefault="0050198C" w:rsidP="0050198C">
      <w:pPr>
        <w:spacing w:after="0" w:line="240" w:lineRule="auto"/>
        <w:rPr>
          <w:rFonts w:ascii="Arial" w:hAnsi="Arial" w:cs="Arial"/>
        </w:rPr>
      </w:pPr>
    </w:p>
    <w:p w14:paraId="317E65CE" w14:textId="77777777" w:rsidR="0050198C" w:rsidRPr="00E75C42" w:rsidRDefault="00E71473" w:rsidP="0050198C">
      <w:pPr>
        <w:pStyle w:val="ListParagraph"/>
        <w:numPr>
          <w:ilvl w:val="0"/>
          <w:numId w:val="11"/>
        </w:numPr>
        <w:spacing w:after="0" w:line="240" w:lineRule="auto"/>
        <w:rPr>
          <w:rFonts w:ascii="Arial" w:hAnsi="Arial" w:cs="Arial"/>
        </w:rPr>
      </w:pPr>
      <w:hyperlink r:id="rId54" w:history="1">
        <w:r w:rsidR="0050198C" w:rsidRPr="00E75C42">
          <w:rPr>
            <w:rStyle w:val="Hyperlink"/>
            <w:rFonts w:ascii="Arial" w:hAnsi="Arial" w:cs="Arial"/>
          </w:rPr>
          <w:t>OSOS Service Categories and Types</w:t>
        </w:r>
      </w:hyperlink>
    </w:p>
    <w:p w14:paraId="59145CB6" w14:textId="77777777" w:rsidR="0050198C" w:rsidRPr="00E75C42" w:rsidRDefault="0050198C" w:rsidP="0050198C">
      <w:pPr>
        <w:pStyle w:val="ListParagraph"/>
        <w:spacing w:after="0" w:line="240" w:lineRule="auto"/>
        <w:rPr>
          <w:rFonts w:ascii="Arial" w:hAnsi="Arial" w:cs="Arial"/>
        </w:rPr>
      </w:pPr>
    </w:p>
    <w:p w14:paraId="7D3599E4" w14:textId="77777777" w:rsidR="0050198C" w:rsidRPr="00E75C42" w:rsidRDefault="00E71473" w:rsidP="0050198C">
      <w:pPr>
        <w:pStyle w:val="ListParagraph"/>
        <w:numPr>
          <w:ilvl w:val="0"/>
          <w:numId w:val="11"/>
        </w:numPr>
        <w:spacing w:after="0" w:line="240" w:lineRule="auto"/>
        <w:rPr>
          <w:rFonts w:ascii="Arial" w:hAnsi="Arial" w:cs="Arial"/>
        </w:rPr>
      </w:pPr>
      <w:hyperlink r:id="rId55" w:history="1">
        <w:r w:rsidR="0050198C" w:rsidRPr="00E75C42">
          <w:rPr>
            <w:rStyle w:val="Hyperlink"/>
            <w:rFonts w:ascii="Arial" w:hAnsi="Arial" w:cs="Arial"/>
          </w:rPr>
          <w:t>Youth Programs: OSOS Data Entry Eligibility Guide</w:t>
        </w:r>
      </w:hyperlink>
      <w:r w:rsidR="0050198C" w:rsidRPr="00E75C42">
        <w:rPr>
          <w:rFonts w:ascii="Arial" w:hAnsi="Arial" w:cs="Arial"/>
        </w:rPr>
        <w:t xml:space="preserve"> (2018)</w:t>
      </w:r>
    </w:p>
    <w:p w14:paraId="0C5DAFA0" w14:textId="77777777" w:rsidR="0050198C" w:rsidRPr="00E75C42" w:rsidRDefault="0050198C" w:rsidP="0050198C">
      <w:pPr>
        <w:pStyle w:val="ListParagraph"/>
        <w:rPr>
          <w:rFonts w:ascii="Arial" w:hAnsi="Arial" w:cs="Arial"/>
        </w:rPr>
      </w:pPr>
    </w:p>
    <w:p w14:paraId="012740E8" w14:textId="77777777" w:rsidR="0050198C" w:rsidRPr="00E75C42" w:rsidRDefault="00E71473" w:rsidP="0050198C">
      <w:pPr>
        <w:pStyle w:val="ListParagraph"/>
        <w:numPr>
          <w:ilvl w:val="0"/>
          <w:numId w:val="11"/>
        </w:numPr>
        <w:spacing w:after="0" w:line="240" w:lineRule="auto"/>
        <w:rPr>
          <w:rFonts w:ascii="Arial" w:hAnsi="Arial" w:cs="Arial"/>
        </w:rPr>
      </w:pPr>
      <w:hyperlink r:id="rId56" w:history="1">
        <w:r w:rsidR="0050198C" w:rsidRPr="00E75C42">
          <w:rPr>
            <w:rStyle w:val="Hyperlink"/>
            <w:rFonts w:ascii="Arial" w:hAnsi="Arial" w:cs="Arial"/>
          </w:rPr>
          <w:t>Attainment of Degree or Certification OSOS Guide</w:t>
        </w:r>
      </w:hyperlink>
    </w:p>
    <w:p w14:paraId="59F1A519" w14:textId="77777777" w:rsidR="0050198C" w:rsidRPr="00E75C42" w:rsidRDefault="0050198C" w:rsidP="0050198C">
      <w:pPr>
        <w:pStyle w:val="ListParagraph"/>
        <w:rPr>
          <w:rFonts w:ascii="Arial" w:hAnsi="Arial" w:cs="Arial"/>
        </w:rPr>
      </w:pPr>
    </w:p>
    <w:p w14:paraId="26579F5B" w14:textId="449D28EE" w:rsidR="0050198C" w:rsidRPr="00D24EB2" w:rsidRDefault="00E71473" w:rsidP="0083494A">
      <w:pPr>
        <w:pStyle w:val="ListParagraph"/>
        <w:numPr>
          <w:ilvl w:val="0"/>
          <w:numId w:val="11"/>
        </w:numPr>
        <w:spacing w:after="0" w:line="240" w:lineRule="auto"/>
        <w:rPr>
          <w:rStyle w:val="Hyperlink"/>
          <w:rFonts w:ascii="Arial" w:hAnsi="Arial" w:cs="Arial"/>
          <w:color w:val="auto"/>
          <w:u w:val="none"/>
        </w:rPr>
      </w:pPr>
      <w:hyperlink r:id="rId57" w:history="1">
        <w:r w:rsidR="0050198C" w:rsidRPr="00E75C42">
          <w:rPr>
            <w:rStyle w:val="Hyperlink"/>
            <w:rFonts w:ascii="Arial" w:hAnsi="Arial" w:cs="Arial"/>
          </w:rPr>
          <w:t>Placement in Employment or Education OSOS Guide</w:t>
        </w:r>
      </w:hyperlink>
    </w:p>
    <w:p w14:paraId="6CE39BA7" w14:textId="77777777" w:rsidR="00D24EB2" w:rsidRPr="00D24EB2" w:rsidRDefault="00D24EB2" w:rsidP="00D24EB2">
      <w:pPr>
        <w:pStyle w:val="ListParagraph"/>
        <w:rPr>
          <w:rStyle w:val="Hyperlink"/>
          <w:rFonts w:ascii="Arial" w:hAnsi="Arial" w:cs="Arial"/>
          <w:color w:val="auto"/>
          <w:u w:val="none"/>
        </w:rPr>
      </w:pPr>
    </w:p>
    <w:p w14:paraId="5C3809FA" w14:textId="0E19BFC6" w:rsidR="00D24EB2" w:rsidRPr="00D24EB2" w:rsidRDefault="00E71473" w:rsidP="00D24EB2">
      <w:pPr>
        <w:pStyle w:val="ListParagraph"/>
        <w:numPr>
          <w:ilvl w:val="0"/>
          <w:numId w:val="11"/>
        </w:numPr>
        <w:spacing w:after="0" w:line="240" w:lineRule="auto"/>
        <w:rPr>
          <w:rStyle w:val="Hyperlink"/>
          <w:rFonts w:ascii="Arial" w:hAnsi="Arial" w:cs="Arial"/>
          <w:color w:val="auto"/>
          <w:u w:val="none"/>
        </w:rPr>
      </w:pPr>
      <w:hyperlink r:id="rId58" w:history="1">
        <w:r w:rsidR="00D24EB2" w:rsidRPr="00D24EB2">
          <w:rPr>
            <w:rStyle w:val="Hyperlink"/>
            <w:rFonts w:ascii="Arial" w:hAnsi="Arial" w:cs="Arial"/>
          </w:rPr>
          <w:t>Provider Search and Documenting Services to Youth Program Customers</w:t>
        </w:r>
      </w:hyperlink>
    </w:p>
    <w:p w14:paraId="4C8A9ED1" w14:textId="77777777" w:rsidR="0083494A" w:rsidRPr="00E75C42" w:rsidRDefault="0083494A" w:rsidP="0083494A">
      <w:pPr>
        <w:pStyle w:val="ListParagraph"/>
        <w:spacing w:after="0" w:line="240" w:lineRule="auto"/>
        <w:rPr>
          <w:rFonts w:ascii="Arial" w:hAnsi="Arial" w:cs="Arial"/>
        </w:rPr>
      </w:pPr>
    </w:p>
    <w:p w14:paraId="48D92C1D" w14:textId="5A648EA0" w:rsidR="0050198C" w:rsidRDefault="0050198C" w:rsidP="0083494A">
      <w:pPr>
        <w:spacing w:after="0"/>
        <w:rPr>
          <w:rFonts w:ascii="Arial" w:hAnsi="Arial" w:cs="Arial"/>
          <w:b/>
        </w:rPr>
      </w:pPr>
      <w:r w:rsidRPr="00E75C42">
        <w:rPr>
          <w:rFonts w:ascii="Arial" w:hAnsi="Arial" w:cs="Arial"/>
          <w:b/>
        </w:rPr>
        <w:t>NYESS/OSOS How-to Guides</w:t>
      </w:r>
    </w:p>
    <w:p w14:paraId="5EC076ED" w14:textId="77777777" w:rsidR="0083494A" w:rsidRPr="00E75C42" w:rsidRDefault="0083494A" w:rsidP="0083494A">
      <w:pPr>
        <w:spacing w:after="0"/>
        <w:rPr>
          <w:rFonts w:ascii="Arial" w:hAnsi="Arial" w:cs="Arial"/>
          <w:b/>
        </w:rPr>
      </w:pPr>
    </w:p>
    <w:p w14:paraId="4E7E3079" w14:textId="77777777" w:rsidR="0050198C" w:rsidRPr="00E75C42" w:rsidRDefault="00E71473" w:rsidP="0083494A">
      <w:pPr>
        <w:pStyle w:val="ListParagraph"/>
        <w:numPr>
          <w:ilvl w:val="0"/>
          <w:numId w:val="11"/>
        </w:numPr>
        <w:spacing w:after="0" w:line="240" w:lineRule="auto"/>
        <w:rPr>
          <w:rFonts w:ascii="Arial" w:hAnsi="Arial" w:cs="Arial"/>
        </w:rPr>
      </w:pPr>
      <w:hyperlink r:id="rId59" w:history="1">
        <w:r w:rsidR="0050198C" w:rsidRPr="00E75C42">
          <w:rPr>
            <w:rStyle w:val="Hyperlink"/>
            <w:rFonts w:ascii="Arial" w:hAnsi="Arial" w:cs="Arial"/>
          </w:rPr>
          <w:t>Comprehensive Assessment OSOS Guide</w:t>
        </w:r>
      </w:hyperlink>
      <w:r w:rsidR="0050198C" w:rsidRPr="00E75C42">
        <w:rPr>
          <w:rFonts w:ascii="Arial" w:hAnsi="Arial" w:cs="Arial"/>
        </w:rPr>
        <w:t xml:space="preserve"> (2017)</w:t>
      </w:r>
    </w:p>
    <w:p w14:paraId="28776B30" w14:textId="77777777" w:rsidR="00912528" w:rsidRPr="00E75C42" w:rsidRDefault="00912528" w:rsidP="0083494A">
      <w:pPr>
        <w:pStyle w:val="ListParagraph"/>
        <w:spacing w:after="0" w:line="240" w:lineRule="auto"/>
        <w:rPr>
          <w:rFonts w:ascii="Arial" w:hAnsi="Arial" w:cs="Arial"/>
        </w:rPr>
      </w:pPr>
    </w:p>
    <w:p w14:paraId="0857E928" w14:textId="77777777" w:rsidR="0050198C" w:rsidRPr="00E75C42" w:rsidRDefault="00912528" w:rsidP="0083494A">
      <w:pPr>
        <w:spacing w:after="0" w:line="240" w:lineRule="auto"/>
        <w:rPr>
          <w:rFonts w:ascii="Arial" w:hAnsi="Arial" w:cs="Arial"/>
        </w:rPr>
      </w:pPr>
      <w:r w:rsidRPr="00E75C42">
        <w:rPr>
          <w:rFonts w:ascii="Arial" w:hAnsi="Arial" w:cs="Arial"/>
          <w:b/>
        </w:rPr>
        <w:t>Technical Advisories</w:t>
      </w:r>
      <w:r w:rsidRPr="00E75C42">
        <w:rPr>
          <w:rFonts w:ascii="Arial" w:hAnsi="Arial" w:cs="Arial"/>
        </w:rPr>
        <w:t xml:space="preserve"> (TA)</w:t>
      </w:r>
    </w:p>
    <w:p w14:paraId="2F985968" w14:textId="77777777" w:rsidR="00293142" w:rsidRPr="00E75C42" w:rsidRDefault="00293142" w:rsidP="0083494A">
      <w:pPr>
        <w:spacing w:after="0" w:line="240" w:lineRule="auto"/>
        <w:rPr>
          <w:rFonts w:ascii="Arial" w:hAnsi="Arial" w:cs="Arial"/>
          <w:b/>
        </w:rPr>
      </w:pPr>
    </w:p>
    <w:p w14:paraId="02AAB544" w14:textId="77777777" w:rsidR="00912528" w:rsidRPr="00E75C42" w:rsidRDefault="00E71473" w:rsidP="0083494A">
      <w:pPr>
        <w:pStyle w:val="ListParagraph"/>
        <w:numPr>
          <w:ilvl w:val="0"/>
          <w:numId w:val="11"/>
        </w:numPr>
        <w:spacing w:after="0" w:line="240" w:lineRule="auto"/>
        <w:rPr>
          <w:rFonts w:ascii="Arial" w:hAnsi="Arial" w:cs="Arial"/>
        </w:rPr>
      </w:pPr>
      <w:hyperlink r:id="rId60" w:history="1">
        <w:r w:rsidR="00912528" w:rsidRPr="00E75C42">
          <w:rPr>
            <w:rStyle w:val="Hyperlink"/>
            <w:rFonts w:ascii="Arial" w:hAnsi="Arial" w:cs="Arial"/>
          </w:rPr>
          <w:t>TA 16-2</w:t>
        </w:r>
      </w:hyperlink>
      <w:r w:rsidR="00912528" w:rsidRPr="00E75C42">
        <w:rPr>
          <w:rFonts w:ascii="Arial" w:hAnsi="Arial" w:cs="Arial"/>
        </w:rPr>
        <w:t xml:space="preserve"> Retention of Records by Local Workforce Development Boards</w:t>
      </w:r>
    </w:p>
    <w:p w14:paraId="69F893F1" w14:textId="77777777" w:rsidR="00912528" w:rsidRPr="00E75C42" w:rsidRDefault="00912528" w:rsidP="0083494A">
      <w:pPr>
        <w:spacing w:after="0" w:line="240" w:lineRule="auto"/>
        <w:ind w:left="360"/>
        <w:rPr>
          <w:rFonts w:ascii="Arial" w:hAnsi="Arial" w:cs="Arial"/>
        </w:rPr>
      </w:pPr>
    </w:p>
    <w:p w14:paraId="00508522" w14:textId="753E74B4" w:rsidR="00912528" w:rsidRPr="00E75C42" w:rsidRDefault="00E71473" w:rsidP="0083494A">
      <w:pPr>
        <w:pStyle w:val="Default"/>
        <w:numPr>
          <w:ilvl w:val="0"/>
          <w:numId w:val="13"/>
        </w:numPr>
        <w:rPr>
          <w:rFonts w:ascii="Arial" w:hAnsi="Arial" w:cs="Arial"/>
        </w:rPr>
      </w:pPr>
      <w:hyperlink r:id="rId61" w:history="1">
        <w:r w:rsidR="00912528" w:rsidRPr="00E75C42">
          <w:rPr>
            <w:rStyle w:val="Hyperlink"/>
            <w:rFonts w:ascii="Arial" w:hAnsi="Arial" w:cs="Arial"/>
          </w:rPr>
          <w:t>TA 16-1</w:t>
        </w:r>
      </w:hyperlink>
      <w:r w:rsidR="00912528" w:rsidRPr="00E75C42">
        <w:rPr>
          <w:rFonts w:ascii="Arial" w:hAnsi="Arial" w:cs="Arial"/>
        </w:rPr>
        <w:t xml:space="preserve"> Poverty Guidelines</w:t>
      </w:r>
      <w:r w:rsidR="007D7A22">
        <w:rPr>
          <w:rFonts w:ascii="Arial" w:hAnsi="Arial" w:cs="Arial"/>
        </w:rPr>
        <w:t xml:space="preserve"> (</w:t>
      </w:r>
      <w:r w:rsidR="007D7A22" w:rsidRPr="007D7A22">
        <w:rPr>
          <w:rFonts w:ascii="Arial" w:hAnsi="Arial" w:cs="Arial"/>
          <w:sz w:val="23"/>
          <w:szCs w:val="23"/>
        </w:rPr>
        <w:t xml:space="preserve">Current tables can be found on the NYSDOL website under </w:t>
      </w:r>
      <w:r w:rsidR="007D7A22" w:rsidRPr="007D7A22">
        <w:rPr>
          <w:rFonts w:ascii="Arial" w:hAnsi="Arial" w:cs="Arial"/>
          <w:i/>
          <w:sz w:val="23"/>
          <w:szCs w:val="23"/>
        </w:rPr>
        <w:t>Income Eligibility Guidelines</w:t>
      </w:r>
      <w:r w:rsidR="007D7A22" w:rsidRPr="007D7A22">
        <w:rPr>
          <w:rFonts w:ascii="Arial" w:hAnsi="Arial" w:cs="Arial"/>
          <w:sz w:val="23"/>
          <w:szCs w:val="23"/>
        </w:rPr>
        <w:t xml:space="preserve"> on the </w:t>
      </w:r>
      <w:hyperlink r:id="rId62" w:history="1">
        <w:r w:rsidR="007D7A22" w:rsidRPr="007D7A22">
          <w:rPr>
            <w:rStyle w:val="Hyperlink"/>
            <w:rFonts w:ascii="Arial" w:hAnsi="Arial" w:cs="Arial"/>
            <w:sz w:val="23"/>
            <w:szCs w:val="23"/>
          </w:rPr>
          <w:t>Programs and Tools page</w:t>
        </w:r>
      </w:hyperlink>
      <w:r w:rsidR="007D7A22" w:rsidRPr="007D7A22">
        <w:rPr>
          <w:rFonts w:ascii="Arial" w:hAnsi="Arial" w:cs="Arial"/>
          <w:sz w:val="23"/>
          <w:szCs w:val="23"/>
        </w:rPr>
        <w:t>.</w:t>
      </w:r>
      <w:r w:rsidR="007D7A22">
        <w:rPr>
          <w:rFonts w:ascii="Arial" w:hAnsi="Arial" w:cs="Arial"/>
          <w:sz w:val="23"/>
          <w:szCs w:val="23"/>
        </w:rPr>
        <w:t>)</w:t>
      </w:r>
    </w:p>
    <w:p w14:paraId="2C102825" w14:textId="77777777" w:rsidR="00912528" w:rsidRPr="00E75C42" w:rsidRDefault="00E71473" w:rsidP="0083494A">
      <w:pPr>
        <w:pStyle w:val="ListParagraph"/>
        <w:numPr>
          <w:ilvl w:val="1"/>
          <w:numId w:val="11"/>
        </w:numPr>
        <w:spacing w:after="0" w:line="240" w:lineRule="auto"/>
        <w:rPr>
          <w:rFonts w:ascii="Arial" w:hAnsi="Arial" w:cs="Arial"/>
        </w:rPr>
      </w:pPr>
      <w:hyperlink r:id="rId63" w:history="1">
        <w:r w:rsidR="00912528" w:rsidRPr="00E75C42">
          <w:rPr>
            <w:rStyle w:val="Hyperlink"/>
            <w:rFonts w:ascii="Arial" w:hAnsi="Arial" w:cs="Arial"/>
          </w:rPr>
          <w:t>LLSIL Guidelines 2017 by County</w:t>
        </w:r>
      </w:hyperlink>
    </w:p>
    <w:p w14:paraId="02E0CF2A" w14:textId="77777777" w:rsidR="00912528" w:rsidRPr="00E75C42" w:rsidRDefault="00E71473" w:rsidP="0083494A">
      <w:pPr>
        <w:pStyle w:val="ListParagraph"/>
        <w:numPr>
          <w:ilvl w:val="1"/>
          <w:numId w:val="11"/>
        </w:numPr>
        <w:spacing w:after="0" w:line="240" w:lineRule="auto"/>
        <w:rPr>
          <w:rFonts w:ascii="Arial" w:hAnsi="Arial" w:cs="Arial"/>
        </w:rPr>
      </w:pPr>
      <w:hyperlink r:id="rId64" w:history="1">
        <w:r w:rsidR="00912528" w:rsidRPr="00E75C42">
          <w:rPr>
            <w:rStyle w:val="Hyperlink"/>
            <w:rFonts w:ascii="Arial" w:hAnsi="Arial" w:cs="Arial"/>
          </w:rPr>
          <w:t>LLSIL Guidelines 2017 by LWDA</w:t>
        </w:r>
      </w:hyperlink>
    </w:p>
    <w:p w14:paraId="05783735" w14:textId="77777777" w:rsidR="00912528" w:rsidRPr="00E75C42" w:rsidRDefault="00E71473" w:rsidP="0083494A">
      <w:pPr>
        <w:pStyle w:val="ListParagraph"/>
        <w:numPr>
          <w:ilvl w:val="1"/>
          <w:numId w:val="11"/>
        </w:numPr>
        <w:spacing w:after="0" w:line="240" w:lineRule="auto"/>
        <w:rPr>
          <w:rFonts w:ascii="Arial" w:hAnsi="Arial" w:cs="Arial"/>
        </w:rPr>
      </w:pPr>
      <w:hyperlink r:id="rId65" w:history="1">
        <w:r w:rsidR="00912528" w:rsidRPr="00E75C42">
          <w:rPr>
            <w:rStyle w:val="Hyperlink"/>
            <w:rFonts w:ascii="Arial" w:hAnsi="Arial" w:cs="Arial"/>
          </w:rPr>
          <w:t>Poverty Guidelines 2018</w:t>
        </w:r>
      </w:hyperlink>
    </w:p>
    <w:p w14:paraId="6FEAA187" w14:textId="77777777" w:rsidR="00912528" w:rsidRPr="00E75C42" w:rsidRDefault="00912528" w:rsidP="0083494A">
      <w:pPr>
        <w:pStyle w:val="ListParagraph"/>
        <w:spacing w:after="0" w:line="240" w:lineRule="auto"/>
        <w:ind w:left="1440"/>
        <w:rPr>
          <w:rFonts w:ascii="Arial" w:hAnsi="Arial" w:cs="Arial"/>
        </w:rPr>
      </w:pPr>
    </w:p>
    <w:p w14:paraId="1743AE7F" w14:textId="77777777" w:rsidR="00912528" w:rsidRPr="00E75C42" w:rsidRDefault="00E71473" w:rsidP="0083494A">
      <w:pPr>
        <w:pStyle w:val="ListParagraph"/>
        <w:numPr>
          <w:ilvl w:val="0"/>
          <w:numId w:val="11"/>
        </w:numPr>
        <w:spacing w:after="0" w:line="240" w:lineRule="auto"/>
        <w:rPr>
          <w:rFonts w:ascii="Arial" w:hAnsi="Arial" w:cs="Arial"/>
        </w:rPr>
      </w:pPr>
      <w:hyperlink r:id="rId66" w:history="1">
        <w:r w:rsidR="00912528" w:rsidRPr="00E75C42">
          <w:rPr>
            <w:rStyle w:val="Hyperlink"/>
            <w:rFonts w:ascii="Arial" w:hAnsi="Arial" w:cs="Arial"/>
          </w:rPr>
          <w:t>TA 12-9.1</w:t>
        </w:r>
      </w:hyperlink>
      <w:r w:rsidR="00912528" w:rsidRPr="00E75C42">
        <w:rPr>
          <w:rFonts w:ascii="Arial" w:hAnsi="Arial" w:cs="Arial"/>
        </w:rPr>
        <w:t xml:space="preserve"> Selective Service Registration Requirements under WIOA</w:t>
      </w:r>
    </w:p>
    <w:p w14:paraId="1A8A0F70" w14:textId="77777777" w:rsidR="00912528" w:rsidRPr="00E75C42" w:rsidRDefault="00E71473" w:rsidP="0083494A">
      <w:pPr>
        <w:pStyle w:val="ListParagraph"/>
        <w:numPr>
          <w:ilvl w:val="1"/>
          <w:numId w:val="11"/>
        </w:numPr>
        <w:spacing w:after="0" w:line="240" w:lineRule="auto"/>
        <w:rPr>
          <w:rFonts w:ascii="Arial" w:hAnsi="Arial" w:cs="Arial"/>
        </w:rPr>
      </w:pPr>
      <w:hyperlink r:id="rId67" w:history="1">
        <w:r w:rsidR="00912528" w:rsidRPr="00E75C42">
          <w:rPr>
            <w:rStyle w:val="Hyperlink"/>
            <w:rFonts w:ascii="Arial" w:hAnsi="Arial" w:cs="Arial"/>
          </w:rPr>
          <w:t>Selective Service System</w:t>
        </w:r>
      </w:hyperlink>
      <w:r w:rsidR="00912528" w:rsidRPr="00E75C42">
        <w:rPr>
          <w:rFonts w:ascii="Arial" w:hAnsi="Arial" w:cs="Arial"/>
        </w:rPr>
        <w:t xml:space="preserve"> – Registration Verification</w:t>
      </w:r>
    </w:p>
    <w:p w14:paraId="3D7EF23C" w14:textId="77777777" w:rsidR="00912528" w:rsidRPr="00E75C42" w:rsidRDefault="00912528" w:rsidP="0083494A">
      <w:pPr>
        <w:pStyle w:val="ListParagraph"/>
        <w:spacing w:after="0" w:line="240" w:lineRule="auto"/>
        <w:rPr>
          <w:rFonts w:ascii="Arial" w:hAnsi="Arial" w:cs="Arial"/>
        </w:rPr>
      </w:pPr>
    </w:p>
    <w:p w14:paraId="4A1FCAA1" w14:textId="77777777" w:rsidR="00912528" w:rsidRPr="00E75C42" w:rsidRDefault="00E71473" w:rsidP="0083494A">
      <w:pPr>
        <w:pStyle w:val="ListParagraph"/>
        <w:numPr>
          <w:ilvl w:val="0"/>
          <w:numId w:val="11"/>
        </w:numPr>
        <w:spacing w:after="0" w:line="240" w:lineRule="auto"/>
        <w:rPr>
          <w:rFonts w:ascii="Arial" w:hAnsi="Arial" w:cs="Arial"/>
        </w:rPr>
      </w:pPr>
      <w:hyperlink r:id="rId68" w:history="1">
        <w:r w:rsidR="00997AC4" w:rsidRPr="00E75C42">
          <w:rPr>
            <w:rStyle w:val="Hyperlink"/>
            <w:rFonts w:ascii="Arial" w:hAnsi="Arial" w:cs="Arial"/>
          </w:rPr>
          <w:t>TA 09-2.1</w:t>
        </w:r>
      </w:hyperlink>
      <w:r w:rsidR="00997AC4" w:rsidRPr="00E75C42">
        <w:rPr>
          <w:rFonts w:ascii="Arial" w:hAnsi="Arial" w:cs="Arial"/>
        </w:rPr>
        <w:t xml:space="preserve"> Individual Training Account (ITA) Approval Policy</w:t>
      </w:r>
    </w:p>
    <w:p w14:paraId="40AD4C5E" w14:textId="77777777" w:rsidR="00997AC4" w:rsidRPr="00E75C42" w:rsidRDefault="00997AC4" w:rsidP="0083494A">
      <w:pPr>
        <w:pStyle w:val="ListParagraph"/>
        <w:spacing w:after="0" w:line="240" w:lineRule="auto"/>
        <w:rPr>
          <w:rFonts w:ascii="Arial" w:hAnsi="Arial" w:cs="Arial"/>
        </w:rPr>
      </w:pPr>
    </w:p>
    <w:p w14:paraId="53578FBC" w14:textId="77777777" w:rsidR="00997AC4" w:rsidRPr="00E75C42" w:rsidRDefault="00E71473" w:rsidP="0083494A">
      <w:pPr>
        <w:pStyle w:val="ListParagraph"/>
        <w:numPr>
          <w:ilvl w:val="0"/>
          <w:numId w:val="11"/>
        </w:numPr>
        <w:spacing w:after="0" w:line="240" w:lineRule="auto"/>
        <w:rPr>
          <w:rFonts w:ascii="Arial" w:hAnsi="Arial" w:cs="Arial"/>
        </w:rPr>
      </w:pPr>
      <w:hyperlink r:id="rId69" w:history="1">
        <w:r w:rsidR="00997AC4" w:rsidRPr="00E75C42">
          <w:rPr>
            <w:rStyle w:val="Hyperlink"/>
            <w:rFonts w:ascii="Arial" w:hAnsi="Arial" w:cs="Arial"/>
          </w:rPr>
          <w:t>TA 11-12.2</w:t>
        </w:r>
      </w:hyperlink>
      <w:r w:rsidR="00997AC4" w:rsidRPr="00E75C42">
        <w:rPr>
          <w:rFonts w:ascii="Arial" w:hAnsi="Arial" w:cs="Arial"/>
        </w:rPr>
        <w:t xml:space="preserve"> Data Element Validation for the WIA, Wagner-</w:t>
      </w:r>
      <w:proofErr w:type="spellStart"/>
      <w:r w:rsidR="00997AC4" w:rsidRPr="00E75C42">
        <w:rPr>
          <w:rFonts w:ascii="Arial" w:hAnsi="Arial" w:cs="Arial"/>
        </w:rPr>
        <w:t>Peyser</w:t>
      </w:r>
      <w:proofErr w:type="spellEnd"/>
      <w:r w:rsidR="00997AC4" w:rsidRPr="00E75C42">
        <w:rPr>
          <w:rFonts w:ascii="Arial" w:hAnsi="Arial" w:cs="Arial"/>
        </w:rPr>
        <w:t>, Veterans Employment and Training Service and TAA/TGAA Programs</w:t>
      </w:r>
    </w:p>
    <w:p w14:paraId="6131F41D" w14:textId="77777777" w:rsidR="00997AC4" w:rsidRPr="00E75C42" w:rsidRDefault="00E71473" w:rsidP="0083494A">
      <w:pPr>
        <w:pStyle w:val="ListParagraph"/>
        <w:numPr>
          <w:ilvl w:val="1"/>
          <w:numId w:val="11"/>
        </w:numPr>
        <w:spacing w:after="0" w:line="240" w:lineRule="auto"/>
        <w:rPr>
          <w:rFonts w:ascii="Arial" w:hAnsi="Arial" w:cs="Arial"/>
        </w:rPr>
      </w:pPr>
      <w:hyperlink r:id="rId70" w:history="1">
        <w:r w:rsidR="00997AC4" w:rsidRPr="00E75C42">
          <w:rPr>
            <w:rStyle w:val="Hyperlink"/>
            <w:rFonts w:ascii="Arial" w:hAnsi="Arial" w:cs="Arial"/>
          </w:rPr>
          <w:t>Attachment C</w:t>
        </w:r>
      </w:hyperlink>
      <w:r w:rsidR="00997AC4" w:rsidRPr="00E75C42">
        <w:rPr>
          <w:rFonts w:ascii="Arial" w:hAnsi="Arial" w:cs="Arial"/>
        </w:rPr>
        <w:t xml:space="preserve"> – WIA Youth Program Eligibility Handbook</w:t>
      </w:r>
    </w:p>
    <w:p w14:paraId="546EEE0D" w14:textId="77777777" w:rsidR="00997AC4" w:rsidRPr="00E75C42" w:rsidRDefault="00E71473" w:rsidP="0083494A">
      <w:pPr>
        <w:pStyle w:val="ListParagraph"/>
        <w:numPr>
          <w:ilvl w:val="1"/>
          <w:numId w:val="11"/>
        </w:numPr>
        <w:spacing w:after="0" w:line="240" w:lineRule="auto"/>
        <w:rPr>
          <w:rFonts w:ascii="Arial" w:hAnsi="Arial" w:cs="Arial"/>
        </w:rPr>
      </w:pPr>
      <w:hyperlink r:id="rId71" w:history="1">
        <w:r w:rsidR="00997AC4" w:rsidRPr="00E75C42">
          <w:rPr>
            <w:rStyle w:val="Hyperlink"/>
            <w:rFonts w:ascii="Arial" w:hAnsi="Arial" w:cs="Arial"/>
          </w:rPr>
          <w:t>Attachment D</w:t>
        </w:r>
      </w:hyperlink>
      <w:r w:rsidR="00997AC4" w:rsidRPr="00E75C42">
        <w:rPr>
          <w:rFonts w:ascii="Arial" w:hAnsi="Arial" w:cs="Arial"/>
        </w:rPr>
        <w:t xml:space="preserve"> – Data Element Validation Handbook – WIA Youth Program</w:t>
      </w:r>
    </w:p>
    <w:p w14:paraId="3EAF49AE" w14:textId="77777777" w:rsidR="00E75C42" w:rsidRPr="00E75C42" w:rsidRDefault="00E75C42" w:rsidP="0083494A">
      <w:pPr>
        <w:pStyle w:val="ListParagraph"/>
        <w:spacing w:after="0" w:line="240" w:lineRule="auto"/>
        <w:ind w:left="1440"/>
        <w:rPr>
          <w:rFonts w:ascii="Arial" w:hAnsi="Arial" w:cs="Arial"/>
        </w:rPr>
      </w:pPr>
    </w:p>
    <w:p w14:paraId="65AA73B2" w14:textId="77777777" w:rsidR="00E75C42" w:rsidRDefault="00E71473" w:rsidP="0083494A">
      <w:pPr>
        <w:pStyle w:val="ListParagraph"/>
        <w:numPr>
          <w:ilvl w:val="0"/>
          <w:numId w:val="11"/>
        </w:numPr>
        <w:spacing w:after="0" w:line="240" w:lineRule="auto"/>
        <w:rPr>
          <w:rFonts w:ascii="Arial" w:hAnsi="Arial" w:cs="Arial"/>
        </w:rPr>
      </w:pPr>
      <w:hyperlink r:id="rId72" w:history="1">
        <w:r w:rsidR="00E75C42" w:rsidRPr="00E75C42">
          <w:rPr>
            <w:rStyle w:val="Hyperlink"/>
            <w:rFonts w:ascii="Arial" w:hAnsi="Arial" w:cs="Arial"/>
          </w:rPr>
          <w:t>TA 14-10</w:t>
        </w:r>
      </w:hyperlink>
      <w:r w:rsidR="00E75C42" w:rsidRPr="00E75C42">
        <w:rPr>
          <w:rFonts w:ascii="Arial" w:hAnsi="Arial" w:cs="Arial"/>
        </w:rPr>
        <w:t xml:space="preserve"> Memorandums of Understanding and Other Related Agreements </w:t>
      </w:r>
    </w:p>
    <w:p w14:paraId="57256B8C" w14:textId="77777777" w:rsidR="00E75C42" w:rsidRDefault="00E75C42" w:rsidP="0083494A">
      <w:pPr>
        <w:pStyle w:val="ListParagraph"/>
        <w:spacing w:after="0" w:line="240" w:lineRule="auto"/>
        <w:rPr>
          <w:rFonts w:ascii="Arial" w:hAnsi="Arial" w:cs="Arial"/>
        </w:rPr>
      </w:pPr>
    </w:p>
    <w:p w14:paraId="519BCBAD" w14:textId="77777777" w:rsidR="00E75C42" w:rsidRDefault="00E71473" w:rsidP="0083494A">
      <w:pPr>
        <w:pStyle w:val="ListParagraph"/>
        <w:numPr>
          <w:ilvl w:val="0"/>
          <w:numId w:val="11"/>
        </w:numPr>
        <w:spacing w:after="0" w:line="240" w:lineRule="auto"/>
        <w:rPr>
          <w:rFonts w:ascii="Arial" w:hAnsi="Arial" w:cs="Arial"/>
        </w:rPr>
      </w:pPr>
      <w:hyperlink r:id="rId73" w:history="1">
        <w:r w:rsidR="00E75C42" w:rsidRPr="00E75C42">
          <w:rPr>
            <w:rStyle w:val="Hyperlink"/>
            <w:rFonts w:ascii="Arial" w:hAnsi="Arial" w:cs="Arial"/>
          </w:rPr>
          <w:t>TA 06-16.2</w:t>
        </w:r>
      </w:hyperlink>
      <w:r w:rsidR="00E75C42">
        <w:rPr>
          <w:rFonts w:ascii="Arial" w:hAnsi="Arial" w:cs="Arial"/>
        </w:rPr>
        <w:t xml:space="preserve"> L1 and L2 Service Definitions and Data Entry Procedures</w:t>
      </w:r>
    </w:p>
    <w:p w14:paraId="60E18250" w14:textId="77777777" w:rsidR="00E75C42" w:rsidRDefault="00E71473" w:rsidP="0083494A">
      <w:pPr>
        <w:pStyle w:val="ListParagraph"/>
        <w:numPr>
          <w:ilvl w:val="1"/>
          <w:numId w:val="11"/>
        </w:numPr>
        <w:spacing w:after="0" w:line="240" w:lineRule="auto"/>
        <w:rPr>
          <w:rFonts w:ascii="Arial" w:hAnsi="Arial" w:cs="Arial"/>
        </w:rPr>
      </w:pPr>
      <w:hyperlink r:id="rId74" w:history="1">
        <w:r w:rsidR="00E75C42" w:rsidRPr="00E75C42">
          <w:rPr>
            <w:rStyle w:val="Hyperlink"/>
            <w:rFonts w:ascii="Arial" w:hAnsi="Arial" w:cs="Arial"/>
          </w:rPr>
          <w:t>Attachment 4</w:t>
        </w:r>
      </w:hyperlink>
      <w:r w:rsidR="00E75C42">
        <w:rPr>
          <w:rFonts w:ascii="Arial" w:hAnsi="Arial" w:cs="Arial"/>
        </w:rPr>
        <w:t xml:space="preserve"> – Level 2 Service Definitions and Data Entry Procedures</w:t>
      </w:r>
    </w:p>
    <w:p w14:paraId="4651286E" w14:textId="77777777" w:rsidR="00E75C42" w:rsidRPr="00E75C42" w:rsidRDefault="00E75C42" w:rsidP="0083494A">
      <w:pPr>
        <w:pStyle w:val="ListParagraph"/>
        <w:spacing w:after="0"/>
        <w:rPr>
          <w:rFonts w:ascii="Arial" w:hAnsi="Arial" w:cs="Arial"/>
        </w:rPr>
      </w:pPr>
    </w:p>
    <w:p w14:paraId="3288D6FC" w14:textId="55A69676" w:rsidR="00E75C42" w:rsidRDefault="00E71473" w:rsidP="0083494A">
      <w:pPr>
        <w:pStyle w:val="ListParagraph"/>
        <w:numPr>
          <w:ilvl w:val="0"/>
          <w:numId w:val="11"/>
        </w:numPr>
        <w:spacing w:after="0" w:line="240" w:lineRule="auto"/>
        <w:rPr>
          <w:rFonts w:ascii="Arial" w:hAnsi="Arial" w:cs="Arial"/>
        </w:rPr>
      </w:pPr>
      <w:hyperlink r:id="rId75" w:history="1">
        <w:r w:rsidR="00E75C42" w:rsidRPr="00466BE9">
          <w:rPr>
            <w:rStyle w:val="Hyperlink"/>
            <w:rFonts w:ascii="Arial" w:hAnsi="Arial" w:cs="Arial"/>
          </w:rPr>
          <w:t>TA 10-15.2</w:t>
        </w:r>
      </w:hyperlink>
      <w:r w:rsidR="00E75C42">
        <w:rPr>
          <w:rFonts w:ascii="Arial" w:hAnsi="Arial" w:cs="Arial"/>
        </w:rPr>
        <w:t xml:space="preserve"> Updated Local Workforce Investment Area On-the-Job Training Policy</w:t>
      </w:r>
    </w:p>
    <w:p w14:paraId="72E70B59" w14:textId="77777777" w:rsidR="00577B8E" w:rsidRDefault="00577B8E" w:rsidP="0083494A">
      <w:pPr>
        <w:pStyle w:val="ListParagraph"/>
        <w:spacing w:after="0" w:line="240" w:lineRule="auto"/>
        <w:rPr>
          <w:rFonts w:ascii="Arial" w:hAnsi="Arial" w:cs="Arial"/>
        </w:rPr>
      </w:pPr>
    </w:p>
    <w:p w14:paraId="70424F7B" w14:textId="77777777" w:rsidR="00E75C42" w:rsidRDefault="00E71473" w:rsidP="0083494A">
      <w:pPr>
        <w:pStyle w:val="ListParagraph"/>
        <w:numPr>
          <w:ilvl w:val="0"/>
          <w:numId w:val="11"/>
        </w:numPr>
        <w:spacing w:after="0" w:line="240" w:lineRule="auto"/>
        <w:rPr>
          <w:rFonts w:ascii="Arial" w:hAnsi="Arial" w:cs="Arial"/>
        </w:rPr>
      </w:pPr>
      <w:hyperlink r:id="rId76" w:history="1">
        <w:r w:rsidR="00E75C42" w:rsidRPr="00466BE9">
          <w:rPr>
            <w:rStyle w:val="Hyperlink"/>
            <w:rFonts w:ascii="Arial" w:hAnsi="Arial" w:cs="Arial"/>
          </w:rPr>
          <w:t>TA 04-21</w:t>
        </w:r>
      </w:hyperlink>
      <w:r w:rsidR="00E75C42">
        <w:rPr>
          <w:rFonts w:ascii="Arial" w:hAnsi="Arial" w:cs="Arial"/>
        </w:rPr>
        <w:t xml:space="preserve"> WIA Work Experience Programs and Employer Liability for Unemployment Insurance Coverage</w:t>
      </w:r>
    </w:p>
    <w:p w14:paraId="3AF00F4E" w14:textId="77777777" w:rsidR="00E75C42" w:rsidRDefault="00E75C42" w:rsidP="0083494A">
      <w:pPr>
        <w:pStyle w:val="ListParagraph"/>
        <w:spacing w:after="0" w:line="240" w:lineRule="auto"/>
        <w:rPr>
          <w:rFonts w:ascii="Arial" w:hAnsi="Arial" w:cs="Arial"/>
        </w:rPr>
      </w:pPr>
    </w:p>
    <w:p w14:paraId="2687F349" w14:textId="1F0FC9D8" w:rsidR="00E75C42" w:rsidRDefault="00E71473" w:rsidP="0083494A">
      <w:pPr>
        <w:pStyle w:val="ListParagraph"/>
        <w:numPr>
          <w:ilvl w:val="0"/>
          <w:numId w:val="11"/>
        </w:numPr>
        <w:spacing w:after="0" w:line="240" w:lineRule="auto"/>
        <w:rPr>
          <w:rFonts w:ascii="Arial" w:hAnsi="Arial" w:cs="Arial"/>
        </w:rPr>
      </w:pPr>
      <w:hyperlink r:id="rId77" w:history="1">
        <w:r w:rsidR="00E75C42" w:rsidRPr="00466BE9">
          <w:rPr>
            <w:rStyle w:val="Hyperlink"/>
            <w:rFonts w:ascii="Arial" w:hAnsi="Arial" w:cs="Arial"/>
          </w:rPr>
          <w:t>TA 04-19</w:t>
        </w:r>
      </w:hyperlink>
      <w:r w:rsidR="00E75C42">
        <w:rPr>
          <w:rFonts w:ascii="Arial" w:hAnsi="Arial" w:cs="Arial"/>
        </w:rPr>
        <w:t xml:space="preserve"> Technical Assistance and Clarifying Guidance Regarding Oversight and Monitoring Responsibilities for Chief Local Elected Officials and Local Workforce Investment Boards</w:t>
      </w:r>
    </w:p>
    <w:p w14:paraId="2FB472FF" w14:textId="77777777" w:rsidR="008F6623" w:rsidRPr="008F6623" w:rsidRDefault="008F6623" w:rsidP="0083494A">
      <w:pPr>
        <w:pStyle w:val="ListParagraph"/>
        <w:spacing w:after="0"/>
        <w:rPr>
          <w:rFonts w:ascii="Arial" w:hAnsi="Arial" w:cs="Arial"/>
        </w:rPr>
      </w:pPr>
    </w:p>
    <w:p w14:paraId="3BBF29D4" w14:textId="77777777" w:rsidR="008F6623" w:rsidRPr="008F6623" w:rsidRDefault="008F6623" w:rsidP="008F6623">
      <w:pPr>
        <w:spacing w:after="0" w:line="240" w:lineRule="auto"/>
        <w:rPr>
          <w:rFonts w:ascii="Arial" w:hAnsi="Arial" w:cs="Arial"/>
          <w:b/>
        </w:rPr>
      </w:pPr>
    </w:p>
    <w:p w14:paraId="7CD84971" w14:textId="1905ED56" w:rsidR="008F31D1" w:rsidRDefault="0083151B" w:rsidP="00466BE9">
      <w:pPr>
        <w:spacing w:after="0" w:line="240" w:lineRule="auto"/>
        <w:rPr>
          <w:rFonts w:ascii="Arial" w:hAnsi="Arial" w:cs="Arial"/>
          <w:b/>
          <w:u w:val="single"/>
        </w:rPr>
      </w:pPr>
      <w:r w:rsidRPr="0083151B">
        <w:rPr>
          <w:rFonts w:ascii="Arial" w:hAnsi="Arial" w:cs="Arial"/>
          <w:b/>
          <w:u w:val="single"/>
        </w:rPr>
        <w:t>Credential Attainment</w:t>
      </w:r>
    </w:p>
    <w:p w14:paraId="136ECCA5" w14:textId="77777777" w:rsidR="008F31D1" w:rsidRDefault="008F31D1" w:rsidP="00466BE9">
      <w:pPr>
        <w:spacing w:after="0" w:line="240" w:lineRule="auto"/>
        <w:rPr>
          <w:rFonts w:ascii="Arial" w:hAnsi="Arial" w:cs="Arial"/>
          <w:b/>
          <w:u w:val="single"/>
        </w:rPr>
      </w:pPr>
    </w:p>
    <w:p w14:paraId="08D5037E" w14:textId="77777777" w:rsidR="004F50EA" w:rsidRDefault="00D8140D" w:rsidP="0083151B">
      <w:pPr>
        <w:pStyle w:val="ListParagraph"/>
        <w:numPr>
          <w:ilvl w:val="0"/>
          <w:numId w:val="13"/>
        </w:numPr>
        <w:spacing w:after="0" w:line="240" w:lineRule="auto"/>
        <w:rPr>
          <w:rFonts w:ascii="Arial" w:hAnsi="Arial" w:cs="Arial"/>
        </w:rPr>
      </w:pPr>
      <w:r>
        <w:rPr>
          <w:rFonts w:ascii="Arial" w:hAnsi="Arial" w:cs="Arial"/>
        </w:rPr>
        <w:t xml:space="preserve">We occasionally receive requests from local area staff or program operators to provide guidance on if a specific credential can be reported as a positive outcome for the Credential Attainment measure.  To provide consistent guidance on reportable credentials, these requests need to be submitted to the NYSDOL Youth Office using the email address above.  Provide as much detail as possible, including links to training provider webpages if available.  </w:t>
      </w:r>
    </w:p>
    <w:p w14:paraId="17FE0413" w14:textId="77777777" w:rsidR="004F50EA" w:rsidRDefault="004F50EA" w:rsidP="004F50EA">
      <w:pPr>
        <w:pStyle w:val="ListParagraph"/>
        <w:spacing w:after="0" w:line="240" w:lineRule="auto"/>
        <w:rPr>
          <w:rFonts w:ascii="Arial" w:hAnsi="Arial" w:cs="Arial"/>
        </w:rPr>
      </w:pPr>
    </w:p>
    <w:p w14:paraId="5235967D" w14:textId="2C7B448B" w:rsidR="004F50EA" w:rsidRDefault="004F50EA" w:rsidP="004F50EA">
      <w:pPr>
        <w:pStyle w:val="ListParagraph"/>
        <w:spacing w:after="0" w:line="240" w:lineRule="auto"/>
        <w:rPr>
          <w:rFonts w:ascii="Arial" w:hAnsi="Arial" w:cs="Arial"/>
        </w:rPr>
      </w:pPr>
      <w:r>
        <w:rPr>
          <w:rFonts w:ascii="Arial" w:hAnsi="Arial" w:cs="Arial"/>
        </w:rPr>
        <w:t>Below is a list of credentials that are not reportable as a positive outcome in New York, this list is not all inclusive, discuss any questionable credentials found during your review with your supervisor –</w:t>
      </w:r>
    </w:p>
    <w:p w14:paraId="1D7FED70" w14:textId="77777777" w:rsidR="004F50EA" w:rsidRDefault="004F50EA" w:rsidP="004F50EA">
      <w:pPr>
        <w:pStyle w:val="ListParagraph"/>
        <w:spacing w:after="0" w:line="240" w:lineRule="auto"/>
        <w:rPr>
          <w:rFonts w:ascii="Arial" w:hAnsi="Arial" w:cs="Arial"/>
        </w:rPr>
      </w:pPr>
    </w:p>
    <w:p w14:paraId="55395A99" w14:textId="77777777" w:rsidR="00A46AEB" w:rsidRDefault="00A46AEB" w:rsidP="004F50EA">
      <w:pPr>
        <w:pStyle w:val="ListParagraph"/>
        <w:numPr>
          <w:ilvl w:val="0"/>
          <w:numId w:val="13"/>
        </w:numPr>
        <w:spacing w:after="0" w:line="240" w:lineRule="auto"/>
        <w:ind w:left="1080"/>
        <w:rPr>
          <w:rFonts w:ascii="Arial" w:hAnsi="Arial" w:cs="Arial"/>
        </w:rPr>
      </w:pPr>
      <w:r>
        <w:rPr>
          <w:rFonts w:ascii="Arial" w:hAnsi="Arial" w:cs="Arial"/>
        </w:rPr>
        <w:t>First Aid;</w:t>
      </w:r>
    </w:p>
    <w:p w14:paraId="4EF5E3F7" w14:textId="2D50FF38" w:rsidR="0083151B" w:rsidRDefault="004F50EA" w:rsidP="004F50EA">
      <w:pPr>
        <w:pStyle w:val="ListParagraph"/>
        <w:numPr>
          <w:ilvl w:val="0"/>
          <w:numId w:val="13"/>
        </w:numPr>
        <w:spacing w:after="0" w:line="240" w:lineRule="auto"/>
        <w:ind w:left="1080"/>
        <w:rPr>
          <w:rFonts w:ascii="Arial" w:hAnsi="Arial" w:cs="Arial"/>
        </w:rPr>
      </w:pPr>
      <w:r>
        <w:rPr>
          <w:rFonts w:ascii="Arial" w:hAnsi="Arial" w:cs="Arial"/>
        </w:rPr>
        <w:t>CPR training;</w:t>
      </w:r>
    </w:p>
    <w:p w14:paraId="75964151" w14:textId="1520CEC6" w:rsidR="004F50EA" w:rsidRDefault="00733E7D" w:rsidP="00733E7D">
      <w:pPr>
        <w:pStyle w:val="ListParagraph"/>
        <w:numPr>
          <w:ilvl w:val="0"/>
          <w:numId w:val="13"/>
        </w:numPr>
        <w:spacing w:after="0" w:line="240" w:lineRule="auto"/>
        <w:ind w:left="1080"/>
        <w:rPr>
          <w:rFonts w:ascii="Arial" w:hAnsi="Arial" w:cs="Arial"/>
        </w:rPr>
      </w:pPr>
      <w:r w:rsidRPr="00733E7D">
        <w:rPr>
          <w:rFonts w:ascii="Arial" w:hAnsi="Arial" w:cs="Arial"/>
        </w:rPr>
        <w:t xml:space="preserve">Occupational Safety and Health Administration 10-hour course </w:t>
      </w:r>
      <w:r>
        <w:rPr>
          <w:rFonts w:ascii="Arial" w:hAnsi="Arial" w:cs="Arial"/>
        </w:rPr>
        <w:t>(</w:t>
      </w:r>
      <w:r w:rsidR="004F50EA">
        <w:rPr>
          <w:rFonts w:ascii="Arial" w:hAnsi="Arial" w:cs="Arial"/>
        </w:rPr>
        <w:t>OSHA 10</w:t>
      </w:r>
      <w:r>
        <w:rPr>
          <w:rFonts w:ascii="Arial" w:hAnsi="Arial" w:cs="Arial"/>
        </w:rPr>
        <w:t>)</w:t>
      </w:r>
      <w:r w:rsidR="004F50EA">
        <w:rPr>
          <w:rFonts w:ascii="Arial" w:hAnsi="Arial" w:cs="Arial"/>
        </w:rPr>
        <w:t>;</w:t>
      </w:r>
    </w:p>
    <w:p w14:paraId="2C598542" w14:textId="5133CC2F" w:rsidR="004F50EA" w:rsidRDefault="00733E7D" w:rsidP="00733E7D">
      <w:pPr>
        <w:pStyle w:val="ListParagraph"/>
        <w:numPr>
          <w:ilvl w:val="0"/>
          <w:numId w:val="13"/>
        </w:numPr>
        <w:spacing w:after="0" w:line="240" w:lineRule="auto"/>
        <w:ind w:left="1080"/>
        <w:rPr>
          <w:rFonts w:ascii="Arial" w:hAnsi="Arial" w:cs="Arial"/>
        </w:rPr>
      </w:pPr>
      <w:r>
        <w:rPr>
          <w:rFonts w:ascii="Arial" w:hAnsi="Arial" w:cs="Arial"/>
        </w:rPr>
        <w:t>W</w:t>
      </w:r>
      <w:r w:rsidRPr="00733E7D">
        <w:rPr>
          <w:rFonts w:ascii="Arial" w:hAnsi="Arial" w:cs="Arial"/>
        </w:rPr>
        <w:t>ork or career readiness certificate</w:t>
      </w:r>
      <w:r>
        <w:rPr>
          <w:rFonts w:ascii="Arial" w:hAnsi="Arial" w:cs="Arial"/>
        </w:rPr>
        <w:t xml:space="preserve">, including the </w:t>
      </w:r>
      <w:r w:rsidRPr="00733E7D">
        <w:rPr>
          <w:rFonts w:ascii="Arial" w:hAnsi="Arial" w:cs="Arial"/>
        </w:rPr>
        <w:t>National Career Readiness Certification</w:t>
      </w:r>
      <w:r w:rsidR="0068467D">
        <w:rPr>
          <w:rStyle w:val="FootnoteReference"/>
          <w:rFonts w:ascii="Arial" w:hAnsi="Arial" w:cs="Arial"/>
        </w:rPr>
        <w:footnoteReference w:id="1"/>
      </w:r>
      <w:r>
        <w:rPr>
          <w:rFonts w:ascii="Arial" w:hAnsi="Arial" w:cs="Arial"/>
        </w:rPr>
        <w:t>;</w:t>
      </w:r>
    </w:p>
    <w:p w14:paraId="367CB1FE" w14:textId="31CF9AAD" w:rsidR="00733E7D" w:rsidRDefault="00733E7D" w:rsidP="00733E7D">
      <w:pPr>
        <w:pStyle w:val="ListParagraph"/>
        <w:numPr>
          <w:ilvl w:val="0"/>
          <w:numId w:val="13"/>
        </w:numPr>
        <w:spacing w:after="0" w:line="240" w:lineRule="auto"/>
        <w:ind w:left="1080"/>
        <w:rPr>
          <w:rFonts w:ascii="Arial" w:hAnsi="Arial" w:cs="Arial"/>
        </w:rPr>
      </w:pPr>
      <w:r w:rsidRPr="00733E7D">
        <w:rPr>
          <w:rFonts w:ascii="Arial" w:hAnsi="Arial" w:cs="Arial"/>
        </w:rPr>
        <w:t>Completion of an assistive technology training program</w:t>
      </w:r>
      <w:r>
        <w:rPr>
          <w:rFonts w:ascii="Arial" w:hAnsi="Arial" w:cs="Arial"/>
        </w:rPr>
        <w:t>,</w:t>
      </w:r>
      <w:r w:rsidRPr="00733E7D">
        <w:rPr>
          <w:rFonts w:ascii="Arial" w:hAnsi="Arial" w:cs="Arial"/>
        </w:rPr>
        <w:t xml:space="preserve"> such as screen reading software</w:t>
      </w:r>
      <w:r w:rsidR="00FD0E52">
        <w:rPr>
          <w:rFonts w:ascii="Arial" w:hAnsi="Arial" w:cs="Arial"/>
          <w:vertAlign w:val="superscript"/>
        </w:rPr>
        <w:t>1</w:t>
      </w:r>
      <w:r>
        <w:rPr>
          <w:rFonts w:ascii="Arial" w:hAnsi="Arial" w:cs="Arial"/>
        </w:rPr>
        <w:t>;</w:t>
      </w:r>
    </w:p>
    <w:p w14:paraId="20D904DA" w14:textId="7ED79AAD" w:rsidR="00733E7D" w:rsidRDefault="00733E7D" w:rsidP="00733E7D">
      <w:pPr>
        <w:pStyle w:val="ListParagraph"/>
        <w:numPr>
          <w:ilvl w:val="0"/>
          <w:numId w:val="13"/>
        </w:numPr>
        <w:spacing w:after="0" w:line="240" w:lineRule="auto"/>
        <w:ind w:left="1080"/>
        <w:rPr>
          <w:rFonts w:ascii="Arial" w:hAnsi="Arial" w:cs="Arial"/>
        </w:rPr>
      </w:pPr>
      <w:r w:rsidRPr="00733E7D">
        <w:rPr>
          <w:rFonts w:ascii="Arial" w:hAnsi="Arial" w:cs="Arial"/>
        </w:rPr>
        <w:t>Completion of orientation and mobility training</w:t>
      </w:r>
      <w:r w:rsidR="00FD0E52">
        <w:rPr>
          <w:rFonts w:ascii="Arial" w:hAnsi="Arial" w:cs="Arial"/>
          <w:vertAlign w:val="superscript"/>
        </w:rPr>
        <w:t>1</w:t>
      </w:r>
      <w:r>
        <w:rPr>
          <w:rFonts w:ascii="Arial" w:hAnsi="Arial" w:cs="Arial"/>
        </w:rPr>
        <w:t>;</w:t>
      </w:r>
    </w:p>
    <w:p w14:paraId="6EE94975" w14:textId="5FBA1C66" w:rsidR="00733E7D" w:rsidRDefault="0099068B" w:rsidP="00754CFC">
      <w:pPr>
        <w:pStyle w:val="ListParagraph"/>
        <w:numPr>
          <w:ilvl w:val="0"/>
          <w:numId w:val="13"/>
        </w:numPr>
        <w:spacing w:after="0" w:line="240" w:lineRule="auto"/>
        <w:ind w:left="1080"/>
        <w:rPr>
          <w:rFonts w:ascii="Arial" w:hAnsi="Arial" w:cs="Arial"/>
        </w:rPr>
      </w:pPr>
      <w:r w:rsidRPr="0099068B">
        <w:rPr>
          <w:rFonts w:ascii="Arial" w:hAnsi="Arial" w:cs="Arial"/>
        </w:rPr>
        <w:t>Certificates awarded by workforce development boards (WDBs)</w:t>
      </w:r>
      <w:r w:rsidR="00495BBC">
        <w:rPr>
          <w:rFonts w:ascii="Arial" w:hAnsi="Arial" w:cs="Arial"/>
        </w:rPr>
        <w:t xml:space="preserve"> (TEGL 10-16, Change 1)</w:t>
      </w:r>
      <w:r w:rsidR="00D52A38">
        <w:rPr>
          <w:rFonts w:ascii="Arial" w:hAnsi="Arial" w:cs="Arial"/>
        </w:rPr>
        <w:t>;</w:t>
      </w:r>
    </w:p>
    <w:p w14:paraId="403BF79E" w14:textId="199DA68F" w:rsidR="00D52A38" w:rsidRDefault="00D52A38" w:rsidP="00D52A38">
      <w:pPr>
        <w:pStyle w:val="ListParagraph"/>
        <w:numPr>
          <w:ilvl w:val="0"/>
          <w:numId w:val="13"/>
        </w:numPr>
        <w:spacing w:after="0" w:line="240" w:lineRule="auto"/>
        <w:ind w:left="1080"/>
        <w:rPr>
          <w:rFonts w:ascii="Arial" w:hAnsi="Arial" w:cs="Arial"/>
        </w:rPr>
      </w:pPr>
      <w:r w:rsidRPr="00D52A38">
        <w:rPr>
          <w:rFonts w:ascii="Arial" w:hAnsi="Arial" w:cs="Arial"/>
        </w:rPr>
        <w:t xml:space="preserve">Graduate degrees are not included in the definition of a recognized postsecondary credential. </w:t>
      </w:r>
      <w:r>
        <w:rPr>
          <w:rFonts w:ascii="Arial" w:hAnsi="Arial" w:cs="Arial"/>
        </w:rPr>
        <w:t xml:space="preserve"> T</w:t>
      </w:r>
      <w:r w:rsidRPr="00D52A38">
        <w:rPr>
          <w:rFonts w:ascii="Arial" w:hAnsi="Arial" w:cs="Arial"/>
        </w:rPr>
        <w:t>herefore, graduate degrees do not count towards credential attainment</w:t>
      </w:r>
      <w:r>
        <w:rPr>
          <w:rFonts w:ascii="Arial" w:hAnsi="Arial" w:cs="Arial"/>
        </w:rPr>
        <w:t xml:space="preserve"> (TEGL 10-16, Change 1);</w:t>
      </w:r>
    </w:p>
    <w:p w14:paraId="500B7725" w14:textId="241DFF5C" w:rsidR="00495BBC" w:rsidRDefault="00495BBC" w:rsidP="00D52A38">
      <w:pPr>
        <w:pStyle w:val="ListParagraph"/>
        <w:numPr>
          <w:ilvl w:val="0"/>
          <w:numId w:val="13"/>
        </w:numPr>
        <w:spacing w:after="0" w:line="240" w:lineRule="auto"/>
        <w:ind w:left="1080"/>
        <w:rPr>
          <w:rFonts w:ascii="Arial" w:hAnsi="Arial" w:cs="Arial"/>
        </w:rPr>
      </w:pPr>
      <w:r>
        <w:rPr>
          <w:rFonts w:ascii="Arial" w:hAnsi="Arial" w:cs="Arial"/>
        </w:rPr>
        <w:t xml:space="preserve">Certificates for </w:t>
      </w:r>
      <w:r w:rsidRPr="00292C14">
        <w:rPr>
          <w:rFonts w:ascii="Arial" w:hAnsi="Arial" w:cs="Arial"/>
        </w:rPr>
        <w:t>general skills related to safety, hygiene, etc., even if such general skills certificates are broadly required to qualify for entry-level employme</w:t>
      </w:r>
      <w:r w:rsidR="00292C14">
        <w:rPr>
          <w:rFonts w:ascii="Arial" w:hAnsi="Arial" w:cs="Arial"/>
        </w:rPr>
        <w:t>nt or advancement in employment (TEGL 10-16, Change 1).</w:t>
      </w:r>
    </w:p>
    <w:p w14:paraId="161C1490" w14:textId="77777777" w:rsidR="000E0BB7" w:rsidRDefault="000E0BB7" w:rsidP="00495BBC">
      <w:pPr>
        <w:pStyle w:val="ListParagraph"/>
        <w:spacing w:after="0" w:line="240" w:lineRule="auto"/>
        <w:ind w:left="1080"/>
        <w:rPr>
          <w:rFonts w:ascii="Arial" w:hAnsi="Arial" w:cs="Arial"/>
        </w:rPr>
        <w:sectPr w:rsidR="000E0BB7" w:rsidSect="00DF2611">
          <w:headerReference w:type="default" r:id="rId78"/>
          <w:footerReference w:type="default" r:id="rId79"/>
          <w:pgSz w:w="12240" w:h="15840"/>
          <w:pgMar w:top="720" w:right="720" w:bottom="720" w:left="720" w:header="720" w:footer="720" w:gutter="0"/>
          <w:cols w:space="720"/>
          <w:docGrid w:linePitch="360"/>
        </w:sectPr>
      </w:pPr>
    </w:p>
    <w:p w14:paraId="469C2F77" w14:textId="708BAEE7" w:rsidR="00866EC0" w:rsidRDefault="00866EC0" w:rsidP="00495BBC">
      <w:pPr>
        <w:pStyle w:val="ListParagraph"/>
        <w:spacing w:after="0" w:line="240" w:lineRule="auto"/>
        <w:ind w:left="1080"/>
        <w:rPr>
          <w:rFonts w:ascii="Arial" w:hAnsi="Arial" w:cs="Arial"/>
        </w:rPr>
      </w:pPr>
      <w:r>
        <w:rPr>
          <w:rFonts w:ascii="Arial" w:hAnsi="Arial" w:cs="Arial"/>
        </w:rPr>
        <w:lastRenderedPageBreak/>
        <w:t>Double click on image of WIA Youth Program RFP Guide to open in Adobe Acrobat</w:t>
      </w:r>
    </w:p>
    <w:p w14:paraId="24290EBC" w14:textId="579AEFDC" w:rsidR="00D52A38" w:rsidRPr="004F50EA" w:rsidRDefault="00E71473" w:rsidP="00495BBC">
      <w:pPr>
        <w:pStyle w:val="ListParagraph"/>
        <w:spacing w:after="0" w:line="240" w:lineRule="auto"/>
        <w:ind w:left="1080"/>
        <w:rPr>
          <w:rFonts w:ascii="Arial" w:hAnsi="Arial" w:cs="Arial"/>
        </w:rPr>
      </w:pPr>
      <w:r>
        <w:rPr>
          <w:rFonts w:ascii="Arial" w:hAnsi="Arial" w:cs="Arial"/>
        </w:rPr>
        <w:object w:dxaOrig="7344" w:dyaOrig="9505" w14:anchorId="16918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324pt" o:ole="">
            <v:imagedata r:id="rId80" o:title=""/>
          </v:shape>
          <o:OLEObject Type="Embed" ProgID="AcroExch.Document.DC" ShapeID="_x0000_i1025" DrawAspect="Content" ObjectID="_1628508726" r:id="rId81"/>
        </w:object>
      </w:r>
      <w:bookmarkStart w:id="0" w:name="_GoBack"/>
      <w:bookmarkEnd w:id="0"/>
    </w:p>
    <w:sectPr w:rsidR="00D52A38" w:rsidRPr="004F50EA" w:rsidSect="00DF2611">
      <w:headerReference w:type="default" r:id="rId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823E" w14:textId="77777777" w:rsidR="001251B0" w:rsidRDefault="001251B0" w:rsidP="002A27C6">
      <w:pPr>
        <w:spacing w:after="0" w:line="240" w:lineRule="auto"/>
      </w:pPr>
      <w:r>
        <w:separator/>
      </w:r>
    </w:p>
  </w:endnote>
  <w:endnote w:type="continuationSeparator" w:id="0">
    <w:p w14:paraId="3EC9938B" w14:textId="77777777" w:rsidR="001251B0" w:rsidRDefault="001251B0" w:rsidP="002A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847811"/>
      <w:docPartObj>
        <w:docPartGallery w:val="Page Numbers (Bottom of Page)"/>
        <w:docPartUnique/>
      </w:docPartObj>
    </w:sdtPr>
    <w:sdtEndPr/>
    <w:sdtContent>
      <w:sdt>
        <w:sdtPr>
          <w:id w:val="880219928"/>
          <w:docPartObj>
            <w:docPartGallery w:val="Page Numbers (Top of Page)"/>
            <w:docPartUnique/>
          </w:docPartObj>
        </w:sdtPr>
        <w:sdtEndPr/>
        <w:sdtContent>
          <w:p w14:paraId="48F0E831" w14:textId="2B7C9FBD" w:rsidR="004231FE" w:rsidRPr="004231FE" w:rsidRDefault="004231FE">
            <w:pPr>
              <w:pStyle w:val="Footer"/>
              <w:jc w:val="right"/>
            </w:pPr>
            <w:r w:rsidRPr="004231FE">
              <w:t xml:space="preserve">Page </w:t>
            </w:r>
            <w:r w:rsidRPr="004231FE">
              <w:rPr>
                <w:bCs/>
                <w:sz w:val="24"/>
                <w:szCs w:val="24"/>
              </w:rPr>
              <w:fldChar w:fldCharType="begin"/>
            </w:r>
            <w:r w:rsidRPr="004231FE">
              <w:rPr>
                <w:bCs/>
              </w:rPr>
              <w:instrText xml:space="preserve"> PAGE </w:instrText>
            </w:r>
            <w:r w:rsidRPr="004231FE">
              <w:rPr>
                <w:bCs/>
                <w:sz w:val="24"/>
                <w:szCs w:val="24"/>
              </w:rPr>
              <w:fldChar w:fldCharType="separate"/>
            </w:r>
            <w:r w:rsidRPr="004231FE">
              <w:rPr>
                <w:bCs/>
                <w:noProof/>
              </w:rPr>
              <w:t>2</w:t>
            </w:r>
            <w:r w:rsidRPr="004231FE">
              <w:rPr>
                <w:bCs/>
                <w:sz w:val="24"/>
                <w:szCs w:val="24"/>
              </w:rPr>
              <w:fldChar w:fldCharType="end"/>
            </w:r>
            <w:r w:rsidRPr="004231FE">
              <w:t xml:space="preserve"> of </w:t>
            </w:r>
            <w:r w:rsidRPr="004231FE">
              <w:rPr>
                <w:bCs/>
                <w:sz w:val="24"/>
                <w:szCs w:val="24"/>
              </w:rPr>
              <w:fldChar w:fldCharType="begin"/>
            </w:r>
            <w:r w:rsidRPr="004231FE">
              <w:rPr>
                <w:bCs/>
              </w:rPr>
              <w:instrText xml:space="preserve"> NUMPAGES  </w:instrText>
            </w:r>
            <w:r w:rsidRPr="004231FE">
              <w:rPr>
                <w:bCs/>
                <w:sz w:val="24"/>
                <w:szCs w:val="24"/>
              </w:rPr>
              <w:fldChar w:fldCharType="separate"/>
            </w:r>
            <w:r w:rsidRPr="004231FE">
              <w:rPr>
                <w:bCs/>
                <w:noProof/>
              </w:rPr>
              <w:t>2</w:t>
            </w:r>
            <w:r w:rsidRPr="004231FE">
              <w:rPr>
                <w:bCs/>
                <w:sz w:val="24"/>
                <w:szCs w:val="24"/>
              </w:rPr>
              <w:fldChar w:fldCharType="end"/>
            </w:r>
          </w:p>
        </w:sdtContent>
      </w:sdt>
    </w:sdtContent>
  </w:sdt>
  <w:p w14:paraId="0F316322" w14:textId="77777777" w:rsidR="004231FE" w:rsidRDefault="0042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8ADE" w14:textId="77777777" w:rsidR="001251B0" w:rsidRDefault="001251B0" w:rsidP="002A27C6">
      <w:pPr>
        <w:spacing w:after="0" w:line="240" w:lineRule="auto"/>
      </w:pPr>
      <w:r>
        <w:separator/>
      </w:r>
    </w:p>
  </w:footnote>
  <w:footnote w:type="continuationSeparator" w:id="0">
    <w:p w14:paraId="20106125" w14:textId="77777777" w:rsidR="001251B0" w:rsidRDefault="001251B0" w:rsidP="002A27C6">
      <w:pPr>
        <w:spacing w:after="0" w:line="240" w:lineRule="auto"/>
      </w:pPr>
      <w:r>
        <w:continuationSeparator/>
      </w:r>
    </w:p>
  </w:footnote>
  <w:footnote w:id="1">
    <w:p w14:paraId="4B2D10CC" w14:textId="037B3A62" w:rsidR="0068467D" w:rsidRDefault="0068467D">
      <w:pPr>
        <w:pStyle w:val="FootnoteText"/>
      </w:pPr>
      <w:r>
        <w:rPr>
          <w:rStyle w:val="FootnoteReference"/>
        </w:rPr>
        <w:footnoteRef/>
      </w:r>
      <w:r>
        <w:t xml:space="preserve"> </w:t>
      </w:r>
      <w:proofErr w:type="spellStart"/>
      <w:r w:rsidR="00A60EC1">
        <w:t>WorkforceGPS</w:t>
      </w:r>
      <w:proofErr w:type="spellEnd"/>
      <w:r w:rsidR="00A60EC1">
        <w:t xml:space="preserve"> </w:t>
      </w:r>
      <w:hyperlink r:id="rId1" w:history="1">
        <w:r w:rsidR="00A60EC1" w:rsidRPr="00A60EC1">
          <w:rPr>
            <w:rStyle w:val="Hyperlink"/>
          </w:rPr>
          <w:t>WIOA Performance Accountability Guidance Overview</w:t>
        </w:r>
      </w:hyperlink>
      <w:r w:rsidR="00A60EC1">
        <w:t xml:space="preserve"> webinar presented on January 11,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A7DD" w14:textId="77777777" w:rsidR="002A27C6" w:rsidRDefault="002A27C6" w:rsidP="002A27C6">
    <w:pPr>
      <w:pStyle w:val="Header"/>
      <w:jc w:val="right"/>
    </w:pPr>
    <w:r w:rsidRPr="00B06F5D">
      <w:rPr>
        <w:b/>
        <w:sz w:val="20"/>
        <w:szCs w:val="20"/>
      </w:rPr>
      <w:t xml:space="preserve">Attachment </w:t>
    </w:r>
    <w:r>
      <w:rPr>
        <w:b/>
        <w:sz w:val="20"/>
        <w:szCs w:val="20"/>
      </w:rPr>
      <w:t>C</w:t>
    </w:r>
  </w:p>
  <w:p w14:paraId="286E99AF" w14:textId="77777777" w:rsidR="002A27C6" w:rsidRDefault="002A27C6" w:rsidP="002A27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831B" w14:textId="11DD7383" w:rsidR="000E0BB7" w:rsidRDefault="000E0BB7" w:rsidP="002A27C6">
    <w:pPr>
      <w:pStyle w:val="Header"/>
      <w:jc w:val="right"/>
    </w:pPr>
    <w:r>
      <w:rPr>
        <w:b/>
        <w:sz w:val="20"/>
        <w:szCs w:val="20"/>
      </w:rPr>
      <w:t>Addendum 1</w:t>
    </w:r>
  </w:p>
  <w:p w14:paraId="39DD923A" w14:textId="77777777" w:rsidR="000E0BB7" w:rsidRDefault="000E0BB7" w:rsidP="002A27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FC2"/>
    <w:multiLevelType w:val="hybridMultilevel"/>
    <w:tmpl w:val="9F88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12EB"/>
    <w:multiLevelType w:val="hybridMultilevel"/>
    <w:tmpl w:val="0770D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397B"/>
    <w:multiLevelType w:val="hybridMultilevel"/>
    <w:tmpl w:val="B9CC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E079C"/>
    <w:multiLevelType w:val="hybridMultilevel"/>
    <w:tmpl w:val="5246A222"/>
    <w:lvl w:ilvl="0" w:tplc="381E60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218EF"/>
    <w:multiLevelType w:val="hybridMultilevel"/>
    <w:tmpl w:val="98DA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C7792"/>
    <w:multiLevelType w:val="hybridMultilevel"/>
    <w:tmpl w:val="FF18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672D4"/>
    <w:multiLevelType w:val="hybridMultilevel"/>
    <w:tmpl w:val="7532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3B738D"/>
    <w:multiLevelType w:val="hybridMultilevel"/>
    <w:tmpl w:val="268AF0FA"/>
    <w:lvl w:ilvl="0" w:tplc="381E60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2592B"/>
    <w:multiLevelType w:val="hybridMultilevel"/>
    <w:tmpl w:val="2572F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309E1"/>
    <w:multiLevelType w:val="hybridMultilevel"/>
    <w:tmpl w:val="65446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9F7896"/>
    <w:multiLevelType w:val="hybridMultilevel"/>
    <w:tmpl w:val="C3B6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91B52"/>
    <w:multiLevelType w:val="hybridMultilevel"/>
    <w:tmpl w:val="856272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783709"/>
    <w:multiLevelType w:val="hybridMultilevel"/>
    <w:tmpl w:val="A2F0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5523F"/>
    <w:multiLevelType w:val="hybridMultilevel"/>
    <w:tmpl w:val="F0D4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F542B"/>
    <w:multiLevelType w:val="hybridMultilevel"/>
    <w:tmpl w:val="5498BC84"/>
    <w:lvl w:ilvl="0" w:tplc="381E60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10"/>
  </w:num>
  <w:num w:numId="5">
    <w:abstractNumId w:val="12"/>
  </w:num>
  <w:num w:numId="6">
    <w:abstractNumId w:val="8"/>
  </w:num>
  <w:num w:numId="7">
    <w:abstractNumId w:val="2"/>
  </w:num>
  <w:num w:numId="8">
    <w:abstractNumId w:val="4"/>
  </w:num>
  <w:num w:numId="9">
    <w:abstractNumId w:val="7"/>
  </w:num>
  <w:num w:numId="10">
    <w:abstractNumId w:val="14"/>
  </w:num>
  <w:num w:numId="11">
    <w:abstractNumId w:val="3"/>
  </w:num>
  <w:num w:numId="12">
    <w:abstractNumId w:val="9"/>
  </w:num>
  <w:num w:numId="13">
    <w:abstractNumId w:val="0"/>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C6"/>
    <w:rsid w:val="0000037A"/>
    <w:rsid w:val="00015AA8"/>
    <w:rsid w:val="000275DD"/>
    <w:rsid w:val="0003156D"/>
    <w:rsid w:val="00066141"/>
    <w:rsid w:val="00071EA2"/>
    <w:rsid w:val="0008391B"/>
    <w:rsid w:val="00087DEA"/>
    <w:rsid w:val="00093006"/>
    <w:rsid w:val="000A6A2C"/>
    <w:rsid w:val="000B0551"/>
    <w:rsid w:val="000B7302"/>
    <w:rsid w:val="000C1407"/>
    <w:rsid w:val="000C3719"/>
    <w:rsid w:val="000C495C"/>
    <w:rsid w:val="000E00E3"/>
    <w:rsid w:val="000E0BB7"/>
    <w:rsid w:val="000F3AF8"/>
    <w:rsid w:val="001059EB"/>
    <w:rsid w:val="00116CEE"/>
    <w:rsid w:val="001251B0"/>
    <w:rsid w:val="00132969"/>
    <w:rsid w:val="00134FAD"/>
    <w:rsid w:val="00137752"/>
    <w:rsid w:val="00137A9E"/>
    <w:rsid w:val="00176880"/>
    <w:rsid w:val="00185900"/>
    <w:rsid w:val="001862EF"/>
    <w:rsid w:val="001874D4"/>
    <w:rsid w:val="00193D28"/>
    <w:rsid w:val="00194138"/>
    <w:rsid w:val="00196DF4"/>
    <w:rsid w:val="001B45C3"/>
    <w:rsid w:val="001D3347"/>
    <w:rsid w:val="001D54DB"/>
    <w:rsid w:val="001E59BD"/>
    <w:rsid w:val="00233DEF"/>
    <w:rsid w:val="00236106"/>
    <w:rsid w:val="00250215"/>
    <w:rsid w:val="002546DE"/>
    <w:rsid w:val="00276879"/>
    <w:rsid w:val="002809BF"/>
    <w:rsid w:val="00287C21"/>
    <w:rsid w:val="00292C14"/>
    <w:rsid w:val="00293142"/>
    <w:rsid w:val="00296440"/>
    <w:rsid w:val="002A27C6"/>
    <w:rsid w:val="002B2420"/>
    <w:rsid w:val="002C1EE8"/>
    <w:rsid w:val="002C7FC0"/>
    <w:rsid w:val="002D31A0"/>
    <w:rsid w:val="002E440A"/>
    <w:rsid w:val="002F1E54"/>
    <w:rsid w:val="00301FFB"/>
    <w:rsid w:val="00314EC3"/>
    <w:rsid w:val="00333FFA"/>
    <w:rsid w:val="00352E18"/>
    <w:rsid w:val="00375186"/>
    <w:rsid w:val="003952B0"/>
    <w:rsid w:val="003C7D20"/>
    <w:rsid w:val="003D6046"/>
    <w:rsid w:val="003E2116"/>
    <w:rsid w:val="003E3249"/>
    <w:rsid w:val="00411338"/>
    <w:rsid w:val="0042299A"/>
    <w:rsid w:val="004231FE"/>
    <w:rsid w:val="00445492"/>
    <w:rsid w:val="00466BE9"/>
    <w:rsid w:val="00476178"/>
    <w:rsid w:val="004858FB"/>
    <w:rsid w:val="00495BBC"/>
    <w:rsid w:val="00496342"/>
    <w:rsid w:val="004A2A28"/>
    <w:rsid w:val="004A70E9"/>
    <w:rsid w:val="004B12E6"/>
    <w:rsid w:val="004C5A0C"/>
    <w:rsid w:val="004F50EA"/>
    <w:rsid w:val="0050090D"/>
    <w:rsid w:val="0050198C"/>
    <w:rsid w:val="00514E00"/>
    <w:rsid w:val="005223F4"/>
    <w:rsid w:val="00536700"/>
    <w:rsid w:val="00542635"/>
    <w:rsid w:val="00564029"/>
    <w:rsid w:val="00570AD3"/>
    <w:rsid w:val="005717E9"/>
    <w:rsid w:val="005754FB"/>
    <w:rsid w:val="005760C7"/>
    <w:rsid w:val="00577B8E"/>
    <w:rsid w:val="005807A7"/>
    <w:rsid w:val="005A1640"/>
    <w:rsid w:val="005B04F8"/>
    <w:rsid w:val="005B0D9C"/>
    <w:rsid w:val="005B35A9"/>
    <w:rsid w:val="005C0F2B"/>
    <w:rsid w:val="005C6AB6"/>
    <w:rsid w:val="005D6E88"/>
    <w:rsid w:val="006009FD"/>
    <w:rsid w:val="00603502"/>
    <w:rsid w:val="0060372D"/>
    <w:rsid w:val="0062453C"/>
    <w:rsid w:val="00624A34"/>
    <w:rsid w:val="00625569"/>
    <w:rsid w:val="0063647F"/>
    <w:rsid w:val="006365AF"/>
    <w:rsid w:val="0068467D"/>
    <w:rsid w:val="006867FE"/>
    <w:rsid w:val="006A6DC6"/>
    <w:rsid w:val="006B1D0B"/>
    <w:rsid w:val="006D35FB"/>
    <w:rsid w:val="006E5010"/>
    <w:rsid w:val="006F02BB"/>
    <w:rsid w:val="00723142"/>
    <w:rsid w:val="0072459D"/>
    <w:rsid w:val="007277A0"/>
    <w:rsid w:val="00733E7D"/>
    <w:rsid w:val="00735ECF"/>
    <w:rsid w:val="007473BC"/>
    <w:rsid w:val="00754CFC"/>
    <w:rsid w:val="00764C85"/>
    <w:rsid w:val="00770D4E"/>
    <w:rsid w:val="00774902"/>
    <w:rsid w:val="00780B6B"/>
    <w:rsid w:val="00782517"/>
    <w:rsid w:val="00786C61"/>
    <w:rsid w:val="007B78C1"/>
    <w:rsid w:val="007C0D84"/>
    <w:rsid w:val="007C2A04"/>
    <w:rsid w:val="007D297D"/>
    <w:rsid w:val="007D7A22"/>
    <w:rsid w:val="007E782F"/>
    <w:rsid w:val="007F1178"/>
    <w:rsid w:val="00820B42"/>
    <w:rsid w:val="0083151B"/>
    <w:rsid w:val="0083494A"/>
    <w:rsid w:val="00841DD4"/>
    <w:rsid w:val="00841E52"/>
    <w:rsid w:val="00866EC0"/>
    <w:rsid w:val="00873103"/>
    <w:rsid w:val="00876858"/>
    <w:rsid w:val="008800A5"/>
    <w:rsid w:val="00887BFE"/>
    <w:rsid w:val="00895C66"/>
    <w:rsid w:val="008F31D1"/>
    <w:rsid w:val="008F3E72"/>
    <w:rsid w:val="008F6623"/>
    <w:rsid w:val="00904F87"/>
    <w:rsid w:val="00912528"/>
    <w:rsid w:val="009301B5"/>
    <w:rsid w:val="00971219"/>
    <w:rsid w:val="009726B7"/>
    <w:rsid w:val="009848E8"/>
    <w:rsid w:val="009861B9"/>
    <w:rsid w:val="00986676"/>
    <w:rsid w:val="0099068B"/>
    <w:rsid w:val="00997AC4"/>
    <w:rsid w:val="009C41B5"/>
    <w:rsid w:val="009C4B6A"/>
    <w:rsid w:val="009C650B"/>
    <w:rsid w:val="009F7106"/>
    <w:rsid w:val="00A14D17"/>
    <w:rsid w:val="00A1630B"/>
    <w:rsid w:val="00A241D2"/>
    <w:rsid w:val="00A46AEB"/>
    <w:rsid w:val="00A51705"/>
    <w:rsid w:val="00A56E24"/>
    <w:rsid w:val="00A60EC1"/>
    <w:rsid w:val="00A67E9E"/>
    <w:rsid w:val="00A93B84"/>
    <w:rsid w:val="00AA3A76"/>
    <w:rsid w:val="00AA6896"/>
    <w:rsid w:val="00AB0EC2"/>
    <w:rsid w:val="00AC1703"/>
    <w:rsid w:val="00AD1EFD"/>
    <w:rsid w:val="00B0185C"/>
    <w:rsid w:val="00B13636"/>
    <w:rsid w:val="00B141D5"/>
    <w:rsid w:val="00B162A8"/>
    <w:rsid w:val="00B65DEF"/>
    <w:rsid w:val="00B76E37"/>
    <w:rsid w:val="00B90BBE"/>
    <w:rsid w:val="00B9797B"/>
    <w:rsid w:val="00BD29B6"/>
    <w:rsid w:val="00BE0822"/>
    <w:rsid w:val="00BE0EE6"/>
    <w:rsid w:val="00BE35BF"/>
    <w:rsid w:val="00C05DC8"/>
    <w:rsid w:val="00C2735A"/>
    <w:rsid w:val="00C46F60"/>
    <w:rsid w:val="00C47358"/>
    <w:rsid w:val="00C47EF0"/>
    <w:rsid w:val="00C55227"/>
    <w:rsid w:val="00C637E3"/>
    <w:rsid w:val="00C64399"/>
    <w:rsid w:val="00C8570B"/>
    <w:rsid w:val="00C9184D"/>
    <w:rsid w:val="00C93CCA"/>
    <w:rsid w:val="00C95CE9"/>
    <w:rsid w:val="00CA2130"/>
    <w:rsid w:val="00CA663D"/>
    <w:rsid w:val="00CB6845"/>
    <w:rsid w:val="00D055B9"/>
    <w:rsid w:val="00D078D1"/>
    <w:rsid w:val="00D2337B"/>
    <w:rsid w:val="00D24EB2"/>
    <w:rsid w:val="00D253F7"/>
    <w:rsid w:val="00D36660"/>
    <w:rsid w:val="00D411B4"/>
    <w:rsid w:val="00D435F8"/>
    <w:rsid w:val="00D52A38"/>
    <w:rsid w:val="00D55400"/>
    <w:rsid w:val="00D63AFA"/>
    <w:rsid w:val="00D66BA8"/>
    <w:rsid w:val="00D72A74"/>
    <w:rsid w:val="00D8140D"/>
    <w:rsid w:val="00D8439A"/>
    <w:rsid w:val="00D94104"/>
    <w:rsid w:val="00DB30DD"/>
    <w:rsid w:val="00DB7FA8"/>
    <w:rsid w:val="00DD27C9"/>
    <w:rsid w:val="00DD5329"/>
    <w:rsid w:val="00DD6F56"/>
    <w:rsid w:val="00DE12A4"/>
    <w:rsid w:val="00DE3916"/>
    <w:rsid w:val="00DF0CDE"/>
    <w:rsid w:val="00DF2235"/>
    <w:rsid w:val="00DF2611"/>
    <w:rsid w:val="00DF7F51"/>
    <w:rsid w:val="00E05F37"/>
    <w:rsid w:val="00E11085"/>
    <w:rsid w:val="00E22D3D"/>
    <w:rsid w:val="00E33239"/>
    <w:rsid w:val="00E71473"/>
    <w:rsid w:val="00E75C42"/>
    <w:rsid w:val="00E779C9"/>
    <w:rsid w:val="00E86965"/>
    <w:rsid w:val="00EB0094"/>
    <w:rsid w:val="00EB4ED6"/>
    <w:rsid w:val="00EC146C"/>
    <w:rsid w:val="00EC7E1E"/>
    <w:rsid w:val="00EC7FB3"/>
    <w:rsid w:val="00ED01F2"/>
    <w:rsid w:val="00ED4996"/>
    <w:rsid w:val="00F02715"/>
    <w:rsid w:val="00F13C3E"/>
    <w:rsid w:val="00F1709F"/>
    <w:rsid w:val="00F21ACA"/>
    <w:rsid w:val="00F53DB2"/>
    <w:rsid w:val="00F634E2"/>
    <w:rsid w:val="00F86A81"/>
    <w:rsid w:val="00F91A94"/>
    <w:rsid w:val="00FB4ABA"/>
    <w:rsid w:val="00FC79D1"/>
    <w:rsid w:val="00FD0E52"/>
    <w:rsid w:val="00FD61D9"/>
    <w:rsid w:val="00FD7519"/>
    <w:rsid w:val="00FE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1F5B54"/>
  <w15:chartTrackingRefBased/>
  <w15:docId w15:val="{6BD86BDA-480E-4FA7-BDF8-20791B6B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7C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C6"/>
  </w:style>
  <w:style w:type="paragraph" w:styleId="Footer">
    <w:name w:val="footer"/>
    <w:basedOn w:val="Normal"/>
    <w:link w:val="FooterChar"/>
    <w:uiPriority w:val="99"/>
    <w:unhideWhenUsed/>
    <w:rsid w:val="002A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C6"/>
  </w:style>
  <w:style w:type="paragraph" w:styleId="ListParagraph">
    <w:name w:val="List Paragraph"/>
    <w:basedOn w:val="Normal"/>
    <w:uiPriority w:val="34"/>
    <w:qFormat/>
    <w:rsid w:val="00782517"/>
    <w:pPr>
      <w:ind w:left="720"/>
      <w:contextualSpacing/>
    </w:pPr>
  </w:style>
  <w:style w:type="character" w:styleId="Hyperlink">
    <w:name w:val="Hyperlink"/>
    <w:basedOn w:val="DefaultParagraphFont"/>
    <w:uiPriority w:val="99"/>
    <w:unhideWhenUsed/>
    <w:rsid w:val="00782517"/>
    <w:rPr>
      <w:color w:val="0000FF" w:themeColor="hyperlink"/>
      <w:u w:val="single"/>
    </w:rPr>
  </w:style>
  <w:style w:type="character" w:customStyle="1" w:styleId="UnresolvedMention1">
    <w:name w:val="Unresolved Mention1"/>
    <w:basedOn w:val="DefaultParagraphFont"/>
    <w:uiPriority w:val="99"/>
    <w:semiHidden/>
    <w:unhideWhenUsed/>
    <w:rsid w:val="00782517"/>
    <w:rPr>
      <w:color w:val="808080"/>
      <w:shd w:val="clear" w:color="auto" w:fill="E6E6E6"/>
    </w:rPr>
  </w:style>
  <w:style w:type="character" w:styleId="FollowedHyperlink">
    <w:name w:val="FollowedHyperlink"/>
    <w:basedOn w:val="DefaultParagraphFont"/>
    <w:uiPriority w:val="99"/>
    <w:semiHidden/>
    <w:unhideWhenUsed/>
    <w:rsid w:val="00782517"/>
    <w:rPr>
      <w:color w:val="800080" w:themeColor="followedHyperlink"/>
      <w:u w:val="single"/>
    </w:rPr>
  </w:style>
  <w:style w:type="paragraph" w:styleId="BalloonText">
    <w:name w:val="Balloon Text"/>
    <w:basedOn w:val="Normal"/>
    <w:link w:val="BalloonTextChar"/>
    <w:uiPriority w:val="99"/>
    <w:semiHidden/>
    <w:unhideWhenUsed/>
    <w:rsid w:val="00D25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3F7"/>
    <w:rPr>
      <w:rFonts w:ascii="Segoe UI" w:hAnsi="Segoe UI" w:cs="Segoe UI"/>
      <w:sz w:val="18"/>
      <w:szCs w:val="18"/>
    </w:rPr>
  </w:style>
  <w:style w:type="character" w:customStyle="1" w:styleId="et031">
    <w:name w:val="et031"/>
    <w:basedOn w:val="DefaultParagraphFont"/>
    <w:rsid w:val="009301B5"/>
    <w:rPr>
      <w:i/>
      <w:iCs/>
    </w:rPr>
  </w:style>
  <w:style w:type="paragraph" w:customStyle="1" w:styleId="Default">
    <w:name w:val="Default"/>
    <w:rsid w:val="00F86A81"/>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64399"/>
    <w:rPr>
      <w:sz w:val="16"/>
      <w:szCs w:val="16"/>
    </w:rPr>
  </w:style>
  <w:style w:type="paragraph" w:styleId="CommentText">
    <w:name w:val="annotation text"/>
    <w:basedOn w:val="Normal"/>
    <w:link w:val="CommentTextChar"/>
    <w:uiPriority w:val="99"/>
    <w:semiHidden/>
    <w:unhideWhenUsed/>
    <w:rsid w:val="00C64399"/>
    <w:pPr>
      <w:spacing w:line="240" w:lineRule="auto"/>
    </w:pPr>
    <w:rPr>
      <w:sz w:val="20"/>
      <w:szCs w:val="20"/>
    </w:rPr>
  </w:style>
  <w:style w:type="character" w:customStyle="1" w:styleId="CommentTextChar">
    <w:name w:val="Comment Text Char"/>
    <w:basedOn w:val="DefaultParagraphFont"/>
    <w:link w:val="CommentText"/>
    <w:uiPriority w:val="99"/>
    <w:semiHidden/>
    <w:rsid w:val="00C64399"/>
    <w:rPr>
      <w:sz w:val="20"/>
      <w:szCs w:val="20"/>
    </w:rPr>
  </w:style>
  <w:style w:type="paragraph" w:styleId="CommentSubject">
    <w:name w:val="annotation subject"/>
    <w:basedOn w:val="CommentText"/>
    <w:next w:val="CommentText"/>
    <w:link w:val="CommentSubjectChar"/>
    <w:uiPriority w:val="99"/>
    <w:semiHidden/>
    <w:unhideWhenUsed/>
    <w:rsid w:val="00C64399"/>
    <w:rPr>
      <w:b/>
      <w:bCs/>
    </w:rPr>
  </w:style>
  <w:style w:type="character" w:customStyle="1" w:styleId="CommentSubjectChar">
    <w:name w:val="Comment Subject Char"/>
    <w:basedOn w:val="CommentTextChar"/>
    <w:link w:val="CommentSubject"/>
    <w:uiPriority w:val="99"/>
    <w:semiHidden/>
    <w:rsid w:val="00C64399"/>
    <w:rPr>
      <w:b/>
      <w:bCs/>
      <w:sz w:val="20"/>
      <w:szCs w:val="20"/>
    </w:rPr>
  </w:style>
  <w:style w:type="character" w:styleId="Mention">
    <w:name w:val="Mention"/>
    <w:basedOn w:val="DefaultParagraphFont"/>
    <w:uiPriority w:val="99"/>
    <w:semiHidden/>
    <w:unhideWhenUsed/>
    <w:rsid w:val="008800A5"/>
    <w:rPr>
      <w:color w:val="2B579A"/>
      <w:shd w:val="clear" w:color="auto" w:fill="E6E6E6"/>
    </w:rPr>
  </w:style>
  <w:style w:type="paragraph" w:styleId="FootnoteText">
    <w:name w:val="footnote text"/>
    <w:basedOn w:val="Normal"/>
    <w:link w:val="FootnoteTextChar"/>
    <w:uiPriority w:val="99"/>
    <w:semiHidden/>
    <w:unhideWhenUsed/>
    <w:rsid w:val="00733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E7D"/>
    <w:rPr>
      <w:sz w:val="20"/>
      <w:szCs w:val="20"/>
    </w:rPr>
  </w:style>
  <w:style w:type="character" w:styleId="FootnoteReference">
    <w:name w:val="footnote reference"/>
    <w:basedOn w:val="DefaultParagraphFont"/>
    <w:uiPriority w:val="99"/>
    <w:semiHidden/>
    <w:unhideWhenUsed/>
    <w:rsid w:val="00733E7D"/>
    <w:rPr>
      <w:vertAlign w:val="superscript"/>
    </w:rPr>
  </w:style>
  <w:style w:type="paragraph" w:styleId="EndnoteText">
    <w:name w:val="endnote text"/>
    <w:basedOn w:val="Normal"/>
    <w:link w:val="EndnoteTextChar"/>
    <w:uiPriority w:val="99"/>
    <w:semiHidden/>
    <w:unhideWhenUsed/>
    <w:rsid w:val="00733E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3E7D"/>
    <w:rPr>
      <w:sz w:val="20"/>
      <w:szCs w:val="20"/>
    </w:rPr>
  </w:style>
  <w:style w:type="character" w:styleId="EndnoteReference">
    <w:name w:val="endnote reference"/>
    <w:basedOn w:val="DefaultParagraphFont"/>
    <w:uiPriority w:val="99"/>
    <w:semiHidden/>
    <w:unhideWhenUsed/>
    <w:rsid w:val="00733E7D"/>
    <w:rPr>
      <w:vertAlign w:val="superscript"/>
    </w:rPr>
  </w:style>
  <w:style w:type="character" w:styleId="UnresolvedMention">
    <w:name w:val="Unresolved Mention"/>
    <w:basedOn w:val="DefaultParagraphFont"/>
    <w:uiPriority w:val="99"/>
    <w:semiHidden/>
    <w:unhideWhenUsed/>
    <w:rsid w:val="0011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pkg/CFR-2017-title20-vol4/pdf/CFR-2017-title20-vol4-sec675-300.pdf" TargetMode="External"/><Relationship Id="rId18" Type="http://schemas.openxmlformats.org/officeDocument/2006/relationships/hyperlink" Target="https://www.gpo.gov/fdsys/pkg/CFR-2017-title20-vol4/pdf/CFR-2017-title20-vol4-part681.pdf" TargetMode="External"/><Relationship Id="rId26" Type="http://schemas.openxmlformats.org/officeDocument/2006/relationships/hyperlink" Target="https://wdr.doleta.gov/directives/attach/TEGL/TEGL_19-16_acc.pdf" TargetMode="External"/><Relationship Id="rId39" Type="http://schemas.openxmlformats.org/officeDocument/2006/relationships/hyperlink" Target="https://www.gpo.gov/fdsys/pkg/FR-2016-08-19/pdf/2016-15977.pdf" TargetMode="External"/><Relationship Id="rId21" Type="http://schemas.openxmlformats.org/officeDocument/2006/relationships/hyperlink" Target="https://www.gpo.gov/fdsys/pkg/USCODE-2014-title42/pdf/USCODE-2014-title42-chap136-subchapIII-partM-subpart1-sec14043e-2.pdf" TargetMode="External"/><Relationship Id="rId34" Type="http://schemas.openxmlformats.org/officeDocument/2006/relationships/hyperlink" Target="https://www.gpo.gov/fdsys/pkg/CFR-2017-title20-vol4/pdf/CFR-2017-title20-vol4-part681.pdf" TargetMode="External"/><Relationship Id="rId42" Type="http://schemas.openxmlformats.org/officeDocument/2006/relationships/hyperlink" Target="https://wdr.doleta.gov/directives/attach/TEGL/TEGL_21-16_Acc.pdf" TargetMode="External"/><Relationship Id="rId47" Type="http://schemas.openxmlformats.org/officeDocument/2006/relationships/hyperlink" Target="https://wdr.doleta.gov/directives/attach/TEGL/TEGL_39_11_Acc.pdf" TargetMode="External"/><Relationship Id="rId50" Type="http://schemas.openxmlformats.org/officeDocument/2006/relationships/hyperlink" Target="https://www.labor.ny.gov/youth/PDFs/osos-tips-youth-webinar-presentation.pdf" TargetMode="External"/><Relationship Id="rId55" Type="http://schemas.openxmlformats.org/officeDocument/2006/relationships/hyperlink" Target="https://labor.ny.gov/workforcenypartners/osos/youth-ig.html" TargetMode="External"/><Relationship Id="rId63" Type="http://schemas.openxmlformats.org/officeDocument/2006/relationships/hyperlink" Target="https://labor.ny.gov/workforcenypartners/ta/70-percent-llsi-2017-county.pdf" TargetMode="External"/><Relationship Id="rId68" Type="http://schemas.openxmlformats.org/officeDocument/2006/relationships/hyperlink" Target="https://labor.ny.gov/workforcenypartners/ta/TA09-2-1-ITA-Approval-Policy.pdf" TargetMode="External"/><Relationship Id="rId76" Type="http://schemas.openxmlformats.org/officeDocument/2006/relationships/hyperlink" Target="https://labor.ny.gov/workforcenypartners/ta/ta04-21.htm"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abor.ny.gov/workforcenypartners/ta/TA11-12.2AttD.pdf" TargetMode="External"/><Relationship Id="rId2" Type="http://schemas.openxmlformats.org/officeDocument/2006/relationships/numbering" Target="numbering.xml"/><Relationship Id="rId16" Type="http://schemas.openxmlformats.org/officeDocument/2006/relationships/hyperlink" Target="https://www.gpo.gov/fdsys/pkg/CFR-2017-title20-vol4/pdf/CFR-2017-title20-vol4-sec675-300.pdf" TargetMode="External"/><Relationship Id="rId29" Type="http://schemas.openxmlformats.org/officeDocument/2006/relationships/hyperlink" Target="https://wdr.doleta.gov/directives/corr_doc.cfm?docn=7159" TargetMode="External"/><Relationship Id="rId11" Type="http://schemas.openxmlformats.org/officeDocument/2006/relationships/hyperlink" Target="https://www.gpo.gov/fdsys/pkg/CFR-2017-title20-vol4/pdf/CFR-2017-title20-vol4-part681.pdf" TargetMode="External"/><Relationship Id="rId24" Type="http://schemas.openxmlformats.org/officeDocument/2006/relationships/hyperlink" Target="https://www.gpo.gov/fdsys/pkg/PLAW-113publ128/pdf/PLAW-113publ128.pdf" TargetMode="External"/><Relationship Id="rId32" Type="http://schemas.openxmlformats.org/officeDocument/2006/relationships/hyperlink" Target="https://wdr.doleta.gov/directives/attach/TEGL/TEGL_10-16-Change1_Acc.pdf" TargetMode="External"/><Relationship Id="rId37" Type="http://schemas.openxmlformats.org/officeDocument/2006/relationships/hyperlink" Target="https://www.workforcegps.org/" TargetMode="External"/><Relationship Id="rId40" Type="http://schemas.openxmlformats.org/officeDocument/2006/relationships/hyperlink" Target="https://www.gpo.gov/fdsys/pkg/FR-2016-08-19/pdf/2016-15975.pdf" TargetMode="External"/><Relationship Id="rId45" Type="http://schemas.openxmlformats.org/officeDocument/2006/relationships/hyperlink" Target="https://wdr.doleta.gov/directives/attach/TEGL17-05c2a1.pdf" TargetMode="External"/><Relationship Id="rId53" Type="http://schemas.openxmlformats.org/officeDocument/2006/relationships/hyperlink" Target="https://labor.ny.gov/workforcenypartners/osos/Service-Types-and-Outcomes-Youth-Webinar.pdf" TargetMode="External"/><Relationship Id="rId58" Type="http://schemas.openxmlformats.org/officeDocument/2006/relationships/hyperlink" Target="https://labor.ny.gov/workforcenypartners/osos/Provider-Search-and-Documenting-Services-to-Youth-Program-Customers.pdf" TargetMode="External"/><Relationship Id="rId66" Type="http://schemas.openxmlformats.org/officeDocument/2006/relationships/hyperlink" Target="https://labor.ny.gov/workforcenypartners/ta/TA12-9-1-Selective-Service.pdf" TargetMode="External"/><Relationship Id="rId74" Type="http://schemas.openxmlformats.org/officeDocument/2006/relationships/hyperlink" Target="https://labor.ny.gov/workforcenypartners/ta/ta06-16-2-Level2ServiceDefinitionsandDataEntryProcedures.pd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abor.ny.gov/workforcenypartners/ta/ta-16-1-poverty-income-and-llsil-guidelines.pdf" TargetMode="External"/><Relationship Id="rId82" Type="http://schemas.openxmlformats.org/officeDocument/2006/relationships/header" Target="header2.xml"/><Relationship Id="rId10" Type="http://schemas.openxmlformats.org/officeDocument/2006/relationships/hyperlink" Target="https://www.gpo.gov/fdsys/pkg/CFR-2017-title20-vol4/pdf/CFR-2017-title20-vol4-part681.pdf" TargetMode="External"/><Relationship Id="rId19" Type="http://schemas.openxmlformats.org/officeDocument/2006/relationships/hyperlink" Target="https://factfinder.census.gov/faces/nav/jsf/pages/community_facts.xhtml" TargetMode="External"/><Relationship Id="rId31" Type="http://schemas.openxmlformats.org/officeDocument/2006/relationships/hyperlink" Target="https://wdr.doleta.gov/directives/corr_doc.cfm?docn=7159" TargetMode="External"/><Relationship Id="rId44" Type="http://schemas.openxmlformats.org/officeDocument/2006/relationships/hyperlink" Target="https://www.careeronestop.org/Credentials/Toolkit/toolkit.aspx" TargetMode="External"/><Relationship Id="rId52" Type="http://schemas.openxmlformats.org/officeDocument/2006/relationships/hyperlink" Target="https://www.labor.ny.gov/youth/PDFs/followup-element-youth-webinar-presentation.pdf" TargetMode="External"/><Relationship Id="rId60" Type="http://schemas.openxmlformats.org/officeDocument/2006/relationships/hyperlink" Target="https://labor.ny.gov/workforcenypartners/ta/ta-16-2-record-retention.pdf" TargetMode="External"/><Relationship Id="rId65" Type="http://schemas.openxmlformats.org/officeDocument/2006/relationships/hyperlink" Target="https://labor.ny.gov/workforcenypartners/ta/poverty-guidelines-2018.pdf" TargetMode="External"/><Relationship Id="rId73" Type="http://schemas.openxmlformats.org/officeDocument/2006/relationships/hyperlink" Target="https://labor.ny.gov/workforcenypartners/ta/ta06-16-2-ServiceDefinitionsandDataEntryProcedures.pdf" TargetMode="External"/><Relationship Id="rId78" Type="http://schemas.openxmlformats.org/officeDocument/2006/relationships/header" Target="header1.xml"/><Relationship Id="rId8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10.64.106.121:8055/reportsite/index.jsp" TargetMode="External"/><Relationship Id="rId14" Type="http://schemas.openxmlformats.org/officeDocument/2006/relationships/hyperlink" Target="https://wdr.doleta.gov/directives/corr_doc.cfm?docn=7159" TargetMode="External"/><Relationship Id="rId22" Type="http://schemas.openxmlformats.org/officeDocument/2006/relationships/hyperlink" Target="https://www2.ed.gov/policy/elsec/leg/esea02/pg116.html?exp=6" TargetMode="External"/><Relationship Id="rId27" Type="http://schemas.openxmlformats.org/officeDocument/2006/relationships/hyperlink" Target="https://wdr.doleta.gov/directives/corr_doc.cfm?docn=7159" TargetMode="External"/><Relationship Id="rId30" Type="http://schemas.openxmlformats.org/officeDocument/2006/relationships/hyperlink" Target="https://labor.ny.gov/workforcenypartners/tas.shtm" TargetMode="External"/><Relationship Id="rId35" Type="http://schemas.openxmlformats.org/officeDocument/2006/relationships/hyperlink" Target="https://www.gpo.gov/fdsys/pkg/CFR-2017-title20-vol4/pdf/CFR-2017-title20-vol4-part681.pdf" TargetMode="External"/><Relationship Id="rId43" Type="http://schemas.openxmlformats.org/officeDocument/2006/relationships/hyperlink" Target="https://wdr.doleta.gov/directives/corr_doc.cfm?DOCN=3255" TargetMode="External"/><Relationship Id="rId48" Type="http://schemas.openxmlformats.org/officeDocument/2006/relationships/hyperlink" Target="mailto:labor.sm.DEWS.YouthPortal@labor.ny.gov" TargetMode="External"/><Relationship Id="rId56" Type="http://schemas.openxmlformats.org/officeDocument/2006/relationships/hyperlink" Target="https://labor.ny.gov/workforcenypartners/osos/osos-guide-degree-cert-attainment.pdf" TargetMode="External"/><Relationship Id="rId64" Type="http://schemas.openxmlformats.org/officeDocument/2006/relationships/hyperlink" Target="https://labor.ny.gov/workforcenypartners/ta/70-percent-llsi-2017-lwia.pdf" TargetMode="External"/><Relationship Id="rId69" Type="http://schemas.openxmlformats.org/officeDocument/2006/relationships/hyperlink" Target="https://labor.ny.gov/workforcenypartners/ta/TA11-12.2.pdf" TargetMode="External"/><Relationship Id="rId77" Type="http://schemas.openxmlformats.org/officeDocument/2006/relationships/hyperlink" Target="https://labor.ny.gov/workforcenypartners/ta/ta-04-19.pdf" TargetMode="External"/><Relationship Id="rId8" Type="http://schemas.openxmlformats.org/officeDocument/2006/relationships/hyperlink" Target="https://labor.ny.gov/workforcenypartners/tools.shtm" TargetMode="External"/><Relationship Id="rId51" Type="http://schemas.openxmlformats.org/officeDocument/2006/relationships/hyperlink" Target="https://www.labor.ny.gov/youth/PDFs/lmi-element-youth-webinar-presentation.pdf" TargetMode="External"/><Relationship Id="rId72" Type="http://schemas.openxmlformats.org/officeDocument/2006/relationships/hyperlink" Target="https://labor.ny.gov/workforcenypartners/ta/ta14-10-WIAAgreements.pdf" TargetMode="External"/><Relationship Id="rId80"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gpo.gov/fdsys/pkg/CFR-2011-title29-vol1/pdf/CFR-2011-title29-vol1-sec37-4.pdf" TargetMode="External"/><Relationship Id="rId17" Type="http://schemas.openxmlformats.org/officeDocument/2006/relationships/hyperlink" Target="http://www.ssa.gov/OP_Home/ssact/title04/0477.htm" TargetMode="External"/><Relationship Id="rId25" Type="http://schemas.openxmlformats.org/officeDocument/2006/relationships/hyperlink" Target="https://www.gpo.gov/fdsys/pkg/PLAW-113publ128/pdf/PLAW-113publ128.pdf" TargetMode="External"/><Relationship Id="rId33" Type="http://schemas.openxmlformats.org/officeDocument/2006/relationships/hyperlink" Target="https://www.gpo.gov/fdsys/pkg/CFR-2017-title20-vol4/pdf/CFR-2017-title20-vol4-part681.pdf" TargetMode="External"/><Relationship Id="rId38" Type="http://schemas.openxmlformats.org/officeDocument/2006/relationships/hyperlink" Target="https://www.gpo.gov/fdsys/pkg/PLAW-113publ128/pdf/PLAW-113publ128.pdf" TargetMode="External"/><Relationship Id="rId46" Type="http://schemas.openxmlformats.org/officeDocument/2006/relationships/hyperlink" Target="https://wdr.doleta.gov/directives/attach/TEGL/TEGL_33_12_Acc.pdf" TargetMode="External"/><Relationship Id="rId59" Type="http://schemas.openxmlformats.org/officeDocument/2006/relationships/hyperlink" Target="https://labor.ny.gov/workforcenypartners/osos/Comprehensive-Assessment-OSOS-Guide-2017.pdf" TargetMode="External"/><Relationship Id="rId67" Type="http://schemas.openxmlformats.org/officeDocument/2006/relationships/hyperlink" Target="https://www.sss.gov/Home/Verification" TargetMode="External"/><Relationship Id="rId20" Type="http://schemas.openxmlformats.org/officeDocument/2006/relationships/hyperlink" Target="https://wdr.doleta.gov/directives/attach/TEGL/TEGL_21-16_Attachment_2.pdf" TargetMode="External"/><Relationship Id="rId41" Type="http://schemas.openxmlformats.org/officeDocument/2006/relationships/hyperlink" Target="https://wdr.doleta.gov/directives/All_WIOA_Related_Advisories.cfm" TargetMode="External"/><Relationship Id="rId54" Type="http://schemas.openxmlformats.org/officeDocument/2006/relationships/hyperlink" Target="https://labor.ny.gov/workforcenypartners/PDFs/youth-OSOS-service-categories-types.pdf" TargetMode="External"/><Relationship Id="rId62" Type="http://schemas.openxmlformats.org/officeDocument/2006/relationships/hyperlink" Target="https://labor.ny.gov/workforcenypartners/tools.shtm" TargetMode="External"/><Relationship Id="rId70" Type="http://schemas.openxmlformats.org/officeDocument/2006/relationships/hyperlink" Target="https://labor.ny.gov/workforcenypartners/ta/TA11-12AttC.pdf" TargetMode="External"/><Relationship Id="rId75" Type="http://schemas.openxmlformats.org/officeDocument/2006/relationships/hyperlink" Target="https://labor.ny.gov/workforcenypartners/ta/ta-10-15-2.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po.gov/fdsys/pkg/CFR-2017-title20-vol4/pdf/CFR-2017-title20-vol4-sec675-300.pdf" TargetMode="External"/><Relationship Id="rId23" Type="http://schemas.openxmlformats.org/officeDocument/2006/relationships/hyperlink" Target="http://public.leginfo.state.ny.us/lawssrch.cgi?NVLWO:" TargetMode="External"/><Relationship Id="rId28" Type="http://schemas.openxmlformats.org/officeDocument/2006/relationships/hyperlink" Target="https://www.gpo.gov/fdsys/pkg/PLAW-113publ128/pdf/PLAW-113publ128.pdf" TargetMode="External"/><Relationship Id="rId36" Type="http://schemas.openxmlformats.org/officeDocument/2006/relationships/hyperlink" Target="http://www.ncset.org/publications/essentialtools/mapping/overview.asp" TargetMode="External"/><Relationship Id="rId49" Type="http://schemas.openxmlformats.org/officeDocument/2006/relationships/hyperlink" Target="https://www.labor.ny.gov/youth/PDFs/wioa-youth-service-elements.pdf" TargetMode="External"/><Relationship Id="rId57" Type="http://schemas.openxmlformats.org/officeDocument/2006/relationships/hyperlink" Target="https://labor.ny.gov/workforcenypartners/osos/osos-guide-youth-placemen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renticeship.workforcegps.org/events/2016/12/14/12/38/WIOA-Wednesday-WIOA-Performance-Accountability-Hot-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F2F5-5706-425C-A4D6-69E89AE6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Todd A (LABOR)</dc:creator>
  <cp:keywords/>
  <dc:description/>
  <cp:lastModifiedBy>Doherty, Todd A (LABOR)</cp:lastModifiedBy>
  <cp:revision>6</cp:revision>
  <cp:lastPrinted>2018-05-31T18:10:00Z</cp:lastPrinted>
  <dcterms:created xsi:type="dcterms:W3CDTF">2019-07-01T19:09:00Z</dcterms:created>
  <dcterms:modified xsi:type="dcterms:W3CDTF">2019-08-28T18:46:00Z</dcterms:modified>
</cp:coreProperties>
</file>