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A8F08" w14:textId="77777777" w:rsidR="00B7564E" w:rsidRPr="00EF3C0C" w:rsidRDefault="00B7564E" w:rsidP="00B7564E">
      <w:pPr>
        <w:pStyle w:val="Heading2"/>
        <w:pageBreakBefore/>
        <w:jc w:val="center"/>
        <w:rPr>
          <w:rFonts w:ascii="Calibri" w:hAnsi="Calibri" w:cs="Calibri"/>
          <w:color w:val="000000"/>
          <w:sz w:val="28"/>
          <w:szCs w:val="28"/>
        </w:rPr>
      </w:pPr>
      <w:bookmarkStart w:id="0" w:name="_Toc231108067"/>
      <w:bookmarkStart w:id="1" w:name="_Toc384804136"/>
      <w:bookmarkStart w:id="2" w:name="_Toc435689194"/>
      <w:bookmarkStart w:id="3" w:name="_Toc484080501"/>
      <w:r w:rsidRPr="00EF3C0C">
        <w:rPr>
          <w:rFonts w:ascii="Calibri" w:hAnsi="Calibri" w:cs="Calibri"/>
          <w:sz w:val="28"/>
          <w:szCs w:val="28"/>
        </w:rPr>
        <w:t xml:space="preserve">Attachment A: </w:t>
      </w:r>
      <w:bookmarkStart w:id="4" w:name="_Toc96506817"/>
      <w:r w:rsidRPr="00EF3C0C">
        <w:rPr>
          <w:rFonts w:ascii="Calibri" w:hAnsi="Calibri" w:cs="Calibri"/>
          <w:sz w:val="28"/>
          <w:szCs w:val="28"/>
        </w:rPr>
        <w:t xml:space="preserve"> </w:t>
      </w:r>
      <w:bookmarkEnd w:id="0"/>
      <w:bookmarkEnd w:id="1"/>
      <w:bookmarkEnd w:id="2"/>
      <w:bookmarkEnd w:id="4"/>
      <w:r w:rsidRPr="00EF3C0C">
        <w:rPr>
          <w:rFonts w:ascii="Calibri" w:hAnsi="Calibri" w:cs="Calibri"/>
          <w:sz w:val="28"/>
          <w:szCs w:val="28"/>
        </w:rPr>
        <w:t>Units of Local Government</w:t>
      </w:r>
      <w:bookmarkEnd w:id="3"/>
    </w:p>
    <w:p w14:paraId="532E0836" w14:textId="77777777" w:rsidR="00B7564E" w:rsidRPr="00EF3C0C" w:rsidRDefault="00B7564E" w:rsidP="00B7564E">
      <w:pPr>
        <w:spacing w:before="240" w:after="0" w:line="240" w:lineRule="auto"/>
      </w:pPr>
      <w:r w:rsidRPr="00EF3C0C">
        <w:t>Please list the unit or units (multiple counties or jurisdictional areas) of local government included in the local area.  If the CEO Grant Recipient has designated a local grant subrecipient to administer WIOA pursuant to WIOA § 107, please indicate the unit of local government that is the grant subrecipient.  However, if instead, the CEO Grant Recipient has designated a fiscal agent, please indicate this on Attachment B.</w:t>
      </w:r>
    </w:p>
    <w:tbl>
      <w:tblPr>
        <w:tblW w:w="9990" w:type="dxa"/>
        <w:tblInd w:w="108" w:type="dxa"/>
        <w:tblLayout w:type="fixed"/>
        <w:tblLook w:val="0000" w:firstRow="0" w:lastRow="0" w:firstColumn="0" w:lastColumn="0" w:noHBand="0" w:noVBand="0"/>
      </w:tblPr>
      <w:tblGrid>
        <w:gridCol w:w="8272"/>
        <w:gridCol w:w="1718"/>
      </w:tblGrid>
      <w:tr w:rsidR="00B7564E" w14:paraId="37270354" w14:textId="77777777" w:rsidTr="00BB5401">
        <w:trPr>
          <w:cantSplit/>
        </w:trPr>
        <w:tc>
          <w:tcPr>
            <w:tcW w:w="8272" w:type="dxa"/>
            <w:vMerge w:val="restart"/>
            <w:tcBorders>
              <w:top w:val="double" w:sz="1" w:space="0" w:color="000000"/>
              <w:left w:val="double" w:sz="1" w:space="0" w:color="000000"/>
              <w:bottom w:val="double" w:sz="1" w:space="0" w:color="000000"/>
              <w:right w:val="double" w:sz="1" w:space="0" w:color="000000"/>
            </w:tcBorders>
            <w:shd w:val="clear" w:color="auto" w:fill="auto"/>
            <w:vAlign w:val="center"/>
          </w:tcPr>
          <w:p w14:paraId="27FDE572" w14:textId="77777777" w:rsidR="00B7564E" w:rsidRPr="00EF3C0C" w:rsidRDefault="00B7564E" w:rsidP="00BB5401">
            <w:pPr>
              <w:pStyle w:val="BodyText"/>
              <w:spacing w:before="240" w:after="0" w:line="240" w:lineRule="auto"/>
              <w:jc w:val="center"/>
              <w:rPr>
                <w:rFonts w:ascii="Calibri" w:hAnsi="Calibri" w:cs="Times New Roman"/>
                <w:b/>
                <w:bCs/>
                <w:color w:val="000000"/>
                <w:sz w:val="22"/>
                <w:szCs w:val="22"/>
              </w:rPr>
            </w:pPr>
          </w:p>
          <w:p w14:paraId="52581A7C" w14:textId="77777777" w:rsidR="00B7564E" w:rsidRPr="00EF3C0C" w:rsidRDefault="00B7564E" w:rsidP="00BB5401">
            <w:pPr>
              <w:pStyle w:val="BodyText"/>
              <w:spacing w:before="240" w:after="0" w:line="240" w:lineRule="auto"/>
              <w:jc w:val="center"/>
              <w:rPr>
                <w:rFonts w:ascii="Calibri" w:hAnsi="Calibri" w:cs="Times New Roman"/>
                <w:b/>
                <w:bCs/>
                <w:color w:val="000000"/>
              </w:rPr>
            </w:pPr>
            <w:r w:rsidRPr="00EF3C0C">
              <w:rPr>
                <w:rFonts w:ascii="Calibri" w:hAnsi="Calibri" w:cs="Times New Roman"/>
                <w:b/>
                <w:bCs/>
                <w:color w:val="000000"/>
              </w:rPr>
              <w:t>Unit of Local Government</w:t>
            </w:r>
          </w:p>
        </w:tc>
        <w:tc>
          <w:tcPr>
            <w:tcW w:w="1718" w:type="dxa"/>
            <w:tcBorders>
              <w:top w:val="double" w:sz="1" w:space="0" w:color="000000"/>
              <w:left w:val="double" w:sz="1" w:space="0" w:color="000000"/>
              <w:bottom w:val="double" w:sz="1" w:space="0" w:color="000000"/>
              <w:right w:val="double" w:sz="1" w:space="0" w:color="000000"/>
            </w:tcBorders>
            <w:shd w:val="clear" w:color="auto" w:fill="auto"/>
          </w:tcPr>
          <w:p w14:paraId="18FCD93F" w14:textId="77777777" w:rsidR="00B7564E" w:rsidRPr="00EF3C0C" w:rsidRDefault="00B7564E" w:rsidP="00BB5401">
            <w:pPr>
              <w:pStyle w:val="BodyText"/>
              <w:spacing w:before="240" w:after="0" w:line="240" w:lineRule="auto"/>
              <w:jc w:val="center"/>
              <w:rPr>
                <w:rFonts w:ascii="Calibri" w:hAnsi="Calibri"/>
              </w:rPr>
            </w:pPr>
            <w:r w:rsidRPr="00EF3C0C">
              <w:rPr>
                <w:rFonts w:ascii="Calibri" w:hAnsi="Calibri" w:cs="Times New Roman"/>
                <w:b/>
                <w:bCs/>
                <w:color w:val="000000"/>
              </w:rPr>
              <w:t>Grant Subrecipient</w:t>
            </w:r>
          </w:p>
        </w:tc>
      </w:tr>
      <w:tr w:rsidR="00B7564E" w14:paraId="770D6D88" w14:textId="77777777" w:rsidTr="00BB5401">
        <w:trPr>
          <w:cantSplit/>
          <w:trHeight w:val="298"/>
        </w:trPr>
        <w:tc>
          <w:tcPr>
            <w:tcW w:w="8272" w:type="dxa"/>
            <w:vMerge/>
            <w:tcBorders>
              <w:top w:val="double" w:sz="1" w:space="0" w:color="000000"/>
              <w:left w:val="double" w:sz="1" w:space="0" w:color="000000"/>
              <w:bottom w:val="double" w:sz="1" w:space="0" w:color="000000"/>
              <w:right w:val="double" w:sz="1" w:space="0" w:color="000000"/>
            </w:tcBorders>
            <w:shd w:val="clear" w:color="auto" w:fill="auto"/>
            <w:vAlign w:val="center"/>
          </w:tcPr>
          <w:p w14:paraId="6EB78541" w14:textId="77777777" w:rsidR="00B7564E" w:rsidRDefault="00B7564E" w:rsidP="00BB5401">
            <w:pPr>
              <w:spacing w:before="240" w:after="0" w:line="240" w:lineRule="auto"/>
            </w:pPr>
          </w:p>
        </w:tc>
        <w:tc>
          <w:tcPr>
            <w:tcW w:w="1718" w:type="dxa"/>
            <w:tcBorders>
              <w:top w:val="double" w:sz="1" w:space="0" w:color="000000"/>
              <w:left w:val="double" w:sz="1" w:space="0" w:color="000000"/>
              <w:bottom w:val="double" w:sz="1" w:space="0" w:color="000000"/>
              <w:right w:val="double" w:sz="1" w:space="0" w:color="000000"/>
            </w:tcBorders>
            <w:shd w:val="clear" w:color="auto" w:fill="auto"/>
          </w:tcPr>
          <w:p w14:paraId="1180035B" w14:textId="77777777" w:rsidR="00B7564E" w:rsidRPr="00EF3C0C" w:rsidRDefault="00B7564E" w:rsidP="00BB5401">
            <w:pPr>
              <w:pStyle w:val="BodyText"/>
              <w:spacing w:before="240" w:after="0" w:line="240" w:lineRule="auto"/>
              <w:jc w:val="center"/>
              <w:rPr>
                <w:rFonts w:ascii="Calibri" w:hAnsi="Calibri"/>
              </w:rPr>
            </w:pPr>
            <w:r w:rsidRPr="00EF3C0C">
              <w:rPr>
                <w:rFonts w:ascii="Calibri" w:hAnsi="Calibri" w:cs="Times New Roman"/>
                <w:b/>
                <w:bCs/>
                <w:color w:val="000000"/>
              </w:rPr>
              <w:t>Yes</w:t>
            </w:r>
          </w:p>
        </w:tc>
      </w:tr>
      <w:tr w:rsidR="00B7564E" w14:paraId="5AF42704" w14:textId="77777777" w:rsidTr="00BB5401">
        <w:tc>
          <w:tcPr>
            <w:tcW w:w="8272"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92FF271" w14:textId="77777777" w:rsidR="00B7564E" w:rsidRDefault="00B7564E" w:rsidP="00BB5401">
            <w:pPr>
              <w:pStyle w:val="BodyText"/>
              <w:spacing w:before="240" w:after="0" w:line="240" w:lineRule="auto"/>
              <w:ind w:left="270"/>
            </w:pPr>
            <w:r>
              <w:fldChar w:fldCharType="begin">
                <w:ffData>
                  <w:name w:val=""/>
                  <w:enabled/>
                  <w:calcOnExit w:val="0"/>
                  <w:textInput/>
                </w:ffData>
              </w:fldChar>
            </w:r>
            <w:r>
              <w:instrText xml:space="preserve"> FORMTEXT </w:instrText>
            </w:r>
            <w:r w:rsidR="001E5F53">
              <w:fldChar w:fldCharType="separate"/>
            </w:r>
            <w:r>
              <w:fldChar w:fldCharType="end"/>
            </w:r>
          </w:p>
        </w:tc>
        <w:bookmarkStart w:id="5" w:name="Check1"/>
        <w:tc>
          <w:tcPr>
            <w:tcW w:w="171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F74B298" w14:textId="77777777" w:rsidR="00B7564E" w:rsidRDefault="00B7564E" w:rsidP="00BB5401">
            <w:pPr>
              <w:pStyle w:val="BodyText"/>
              <w:spacing w:before="240" w:after="0" w:line="240" w:lineRule="auto"/>
              <w:jc w:val="center"/>
            </w:pPr>
            <w:r>
              <w:fldChar w:fldCharType="begin">
                <w:ffData>
                  <w:name w:val="Control0"/>
                  <w:enabled/>
                  <w:calcOnExit w:val="0"/>
                  <w:checkBox>
                    <w:sizeAuto/>
                    <w:default w:val="0"/>
                    <w:checked w:val="0"/>
                  </w:checkBox>
                </w:ffData>
              </w:fldChar>
            </w:r>
            <w:r>
              <w:instrText xml:space="preserve"> FORMCHECKBOX </w:instrText>
            </w:r>
            <w:r w:rsidR="001E5F53">
              <w:fldChar w:fldCharType="separate"/>
            </w:r>
            <w:r>
              <w:fldChar w:fldCharType="end"/>
            </w:r>
            <w:bookmarkEnd w:id="5"/>
          </w:p>
        </w:tc>
      </w:tr>
      <w:tr w:rsidR="00B7564E" w14:paraId="5690B95D" w14:textId="77777777" w:rsidTr="00BB5401">
        <w:tc>
          <w:tcPr>
            <w:tcW w:w="8272" w:type="dxa"/>
            <w:tcBorders>
              <w:top w:val="double" w:sz="1" w:space="0" w:color="000000"/>
              <w:left w:val="double" w:sz="1" w:space="0" w:color="000000"/>
              <w:bottom w:val="double" w:sz="1" w:space="0" w:color="000000"/>
              <w:right w:val="double" w:sz="1" w:space="0" w:color="000000"/>
            </w:tcBorders>
            <w:shd w:val="clear" w:color="auto" w:fill="auto"/>
            <w:vAlign w:val="center"/>
          </w:tcPr>
          <w:p w14:paraId="6389AE53" w14:textId="77777777" w:rsidR="00B7564E" w:rsidRDefault="00B7564E" w:rsidP="00BB5401">
            <w:pPr>
              <w:pStyle w:val="BodyText"/>
              <w:spacing w:before="240" w:after="0" w:line="240" w:lineRule="auto"/>
              <w:ind w:left="270"/>
            </w:pPr>
            <w:r>
              <w:fldChar w:fldCharType="begin">
                <w:ffData>
                  <w:name w:val=""/>
                  <w:enabled/>
                  <w:calcOnExit w:val="0"/>
                  <w:textInput/>
                </w:ffData>
              </w:fldChar>
            </w:r>
            <w:r>
              <w:instrText xml:space="preserve"> FORMTEXT </w:instrText>
            </w:r>
            <w:r w:rsidR="001E5F53">
              <w:fldChar w:fldCharType="separate"/>
            </w:r>
            <w:r>
              <w:fldChar w:fldCharType="end"/>
            </w:r>
          </w:p>
        </w:tc>
        <w:bookmarkStart w:id="6" w:name="Check3"/>
        <w:tc>
          <w:tcPr>
            <w:tcW w:w="171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3F1993E" w14:textId="77777777" w:rsidR="00B7564E" w:rsidRDefault="00B7564E" w:rsidP="00BB5401">
            <w:pPr>
              <w:pStyle w:val="BodyText"/>
              <w:spacing w:before="240" w:after="0" w:line="240" w:lineRule="auto"/>
              <w:jc w:val="center"/>
            </w:pPr>
            <w:r>
              <w:fldChar w:fldCharType="begin">
                <w:ffData>
                  <w:name w:val="Control0"/>
                  <w:enabled/>
                  <w:calcOnExit w:val="0"/>
                  <w:checkBox>
                    <w:sizeAuto/>
                    <w:default w:val="0"/>
                    <w:checked w:val="0"/>
                  </w:checkBox>
                </w:ffData>
              </w:fldChar>
            </w:r>
            <w:r>
              <w:instrText xml:space="preserve"> FORMCHECKBOX </w:instrText>
            </w:r>
            <w:r w:rsidR="001E5F53">
              <w:fldChar w:fldCharType="separate"/>
            </w:r>
            <w:r>
              <w:fldChar w:fldCharType="end"/>
            </w:r>
            <w:bookmarkEnd w:id="6"/>
          </w:p>
        </w:tc>
      </w:tr>
      <w:tr w:rsidR="00B7564E" w14:paraId="3B78826B" w14:textId="77777777" w:rsidTr="00BB5401">
        <w:tc>
          <w:tcPr>
            <w:tcW w:w="8272"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923F676" w14:textId="77777777" w:rsidR="00B7564E" w:rsidRDefault="00B7564E" w:rsidP="00BB5401">
            <w:pPr>
              <w:pStyle w:val="BodyText"/>
              <w:spacing w:before="240" w:after="0" w:line="240" w:lineRule="auto"/>
              <w:ind w:left="270"/>
            </w:pPr>
            <w:r>
              <w:fldChar w:fldCharType="begin">
                <w:ffData>
                  <w:name w:val=""/>
                  <w:enabled/>
                  <w:calcOnExit w:val="0"/>
                  <w:textInput/>
                </w:ffData>
              </w:fldChar>
            </w:r>
            <w:r>
              <w:instrText xml:space="preserve"> FORMTEXT </w:instrText>
            </w:r>
            <w:r w:rsidR="001E5F53">
              <w:fldChar w:fldCharType="separate"/>
            </w:r>
            <w:r>
              <w:fldChar w:fldCharType="end"/>
            </w:r>
          </w:p>
        </w:tc>
        <w:bookmarkStart w:id="7" w:name="Check5"/>
        <w:tc>
          <w:tcPr>
            <w:tcW w:w="171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3B2BFE5" w14:textId="77777777" w:rsidR="00B7564E" w:rsidRDefault="00B7564E" w:rsidP="00BB5401">
            <w:pPr>
              <w:pStyle w:val="BodyText"/>
              <w:spacing w:before="240" w:after="0" w:line="240" w:lineRule="auto"/>
              <w:jc w:val="center"/>
            </w:pPr>
            <w:r>
              <w:fldChar w:fldCharType="begin">
                <w:ffData>
                  <w:name w:val="Control0"/>
                  <w:enabled/>
                  <w:calcOnExit w:val="0"/>
                  <w:checkBox>
                    <w:sizeAuto/>
                    <w:default w:val="0"/>
                    <w:checked w:val="0"/>
                  </w:checkBox>
                </w:ffData>
              </w:fldChar>
            </w:r>
            <w:r>
              <w:instrText xml:space="preserve"> FORMCHECKBOX </w:instrText>
            </w:r>
            <w:r w:rsidR="001E5F53">
              <w:fldChar w:fldCharType="separate"/>
            </w:r>
            <w:r>
              <w:fldChar w:fldCharType="end"/>
            </w:r>
            <w:bookmarkEnd w:id="7"/>
          </w:p>
        </w:tc>
      </w:tr>
      <w:tr w:rsidR="00B7564E" w14:paraId="1FE1B254" w14:textId="77777777" w:rsidTr="00BB5401">
        <w:tc>
          <w:tcPr>
            <w:tcW w:w="8272"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9300EA0" w14:textId="77777777" w:rsidR="00B7564E" w:rsidRDefault="00B7564E" w:rsidP="00BB5401">
            <w:pPr>
              <w:pStyle w:val="BodyText"/>
              <w:spacing w:before="240" w:after="0" w:line="240" w:lineRule="auto"/>
              <w:ind w:left="270"/>
            </w:pPr>
            <w:r>
              <w:fldChar w:fldCharType="begin">
                <w:ffData>
                  <w:name w:val=""/>
                  <w:enabled/>
                  <w:calcOnExit w:val="0"/>
                  <w:textInput/>
                </w:ffData>
              </w:fldChar>
            </w:r>
            <w:r>
              <w:instrText xml:space="preserve"> FORMTEXT </w:instrText>
            </w:r>
            <w:r w:rsidR="001E5F53">
              <w:fldChar w:fldCharType="separate"/>
            </w:r>
            <w:r>
              <w:fldChar w:fldCharType="end"/>
            </w:r>
          </w:p>
        </w:tc>
        <w:bookmarkStart w:id="8" w:name="Check7"/>
        <w:tc>
          <w:tcPr>
            <w:tcW w:w="171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63ADDC1A" w14:textId="77777777" w:rsidR="00B7564E" w:rsidRDefault="00B7564E" w:rsidP="00BB5401">
            <w:pPr>
              <w:pStyle w:val="BodyText"/>
              <w:spacing w:before="240" w:after="0" w:line="240" w:lineRule="auto"/>
              <w:jc w:val="center"/>
            </w:pPr>
            <w:r>
              <w:fldChar w:fldCharType="begin">
                <w:ffData>
                  <w:name w:val="Control0"/>
                  <w:enabled/>
                  <w:calcOnExit w:val="0"/>
                  <w:checkBox>
                    <w:sizeAuto/>
                    <w:default w:val="0"/>
                    <w:checked w:val="0"/>
                  </w:checkBox>
                </w:ffData>
              </w:fldChar>
            </w:r>
            <w:r>
              <w:instrText xml:space="preserve"> FORMCHECKBOX </w:instrText>
            </w:r>
            <w:r w:rsidR="001E5F53">
              <w:fldChar w:fldCharType="separate"/>
            </w:r>
            <w:r>
              <w:fldChar w:fldCharType="end"/>
            </w:r>
            <w:bookmarkEnd w:id="8"/>
          </w:p>
        </w:tc>
      </w:tr>
      <w:tr w:rsidR="00B7564E" w14:paraId="12970F17" w14:textId="77777777" w:rsidTr="00BB5401">
        <w:tc>
          <w:tcPr>
            <w:tcW w:w="8272"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0831509" w14:textId="77777777" w:rsidR="00B7564E" w:rsidRDefault="00B7564E" w:rsidP="00BB5401">
            <w:pPr>
              <w:pStyle w:val="BodyText"/>
              <w:spacing w:before="240" w:after="0" w:line="240" w:lineRule="auto"/>
              <w:ind w:left="270"/>
            </w:pPr>
            <w:r>
              <w:fldChar w:fldCharType="begin">
                <w:ffData>
                  <w:name w:val=""/>
                  <w:enabled/>
                  <w:calcOnExit w:val="0"/>
                  <w:textInput/>
                </w:ffData>
              </w:fldChar>
            </w:r>
            <w:r>
              <w:instrText xml:space="preserve"> FORMTEXT </w:instrText>
            </w:r>
            <w:r w:rsidR="001E5F53">
              <w:fldChar w:fldCharType="separate"/>
            </w:r>
            <w:r>
              <w:fldChar w:fldCharType="end"/>
            </w:r>
          </w:p>
        </w:tc>
        <w:bookmarkStart w:id="9" w:name="Check9"/>
        <w:tc>
          <w:tcPr>
            <w:tcW w:w="171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FCACFEA" w14:textId="77777777" w:rsidR="00B7564E" w:rsidRDefault="00B7564E" w:rsidP="00BB5401">
            <w:pPr>
              <w:pStyle w:val="BodyText"/>
              <w:spacing w:before="240" w:after="0" w:line="240" w:lineRule="auto"/>
              <w:jc w:val="center"/>
            </w:pPr>
            <w:r>
              <w:fldChar w:fldCharType="begin">
                <w:ffData>
                  <w:name w:val="Control0"/>
                  <w:enabled/>
                  <w:calcOnExit w:val="0"/>
                  <w:checkBox>
                    <w:sizeAuto/>
                    <w:default w:val="0"/>
                    <w:checked w:val="0"/>
                  </w:checkBox>
                </w:ffData>
              </w:fldChar>
            </w:r>
            <w:r>
              <w:instrText xml:space="preserve"> FORMCHECKBOX </w:instrText>
            </w:r>
            <w:r w:rsidR="001E5F53">
              <w:fldChar w:fldCharType="separate"/>
            </w:r>
            <w:r>
              <w:fldChar w:fldCharType="end"/>
            </w:r>
            <w:bookmarkEnd w:id="9"/>
          </w:p>
        </w:tc>
      </w:tr>
    </w:tbl>
    <w:p w14:paraId="482A98FB" w14:textId="77777777" w:rsidR="00B7564E" w:rsidRPr="00EF3C0C" w:rsidRDefault="00B7564E" w:rsidP="00B7564E">
      <w:pPr>
        <w:spacing w:before="240" w:after="0" w:line="240" w:lineRule="auto"/>
        <w:rPr>
          <w:sz w:val="24"/>
          <w:szCs w:val="24"/>
        </w:rPr>
      </w:pPr>
      <w:bookmarkStart w:id="10" w:name="_Toc435687599"/>
      <w:bookmarkStart w:id="11" w:name="_Toc435688873"/>
      <w:r w:rsidRPr="00EF3C0C">
        <w:rPr>
          <w:rFonts w:cs="Times New (W1)"/>
          <w:b/>
          <w:i/>
          <w:sz w:val="24"/>
          <w:szCs w:val="24"/>
        </w:rPr>
        <w:t>§107(6)(B)(i)</w:t>
      </w:r>
      <w:r w:rsidRPr="00EF3C0C">
        <w:rPr>
          <w:b/>
          <w:i/>
          <w:sz w:val="24"/>
          <w:szCs w:val="24"/>
        </w:rPr>
        <w:t xml:space="preserve"> - When a local workforce area is composed of more than one unit of general local government, the chief elected officials of such units may execute an agreement that specifies the respective roles of the individual chief elected officials.</w:t>
      </w:r>
      <w:bookmarkEnd w:id="10"/>
      <w:bookmarkEnd w:id="11"/>
    </w:p>
    <w:p w14:paraId="253BB4CB" w14:textId="77777777" w:rsidR="00B7564E" w:rsidRPr="00EF3C0C" w:rsidRDefault="00B7564E" w:rsidP="00B7564E">
      <w:pPr>
        <w:spacing w:before="240" w:after="0" w:line="240" w:lineRule="auto"/>
      </w:pPr>
      <w:bookmarkStart w:id="12" w:name="_Toc435687600"/>
      <w:bookmarkStart w:id="13" w:name="_Toc435688874"/>
      <w:r w:rsidRPr="00EF3C0C">
        <w:t>If your local workforce area is composed of more than one unit of general local government, is there a written agreement between local officials that details the liability of the individual jurisdictions?</w:t>
      </w:r>
      <w:bookmarkEnd w:id="12"/>
      <w:bookmarkEnd w:id="13"/>
    </w:p>
    <w:p w14:paraId="7E93A0E4" w14:textId="77777777" w:rsidR="00B7564E" w:rsidRPr="00EF3C0C" w:rsidRDefault="00B7564E" w:rsidP="00B7564E">
      <w:pPr>
        <w:spacing w:before="240" w:after="0" w:line="240" w:lineRule="auto"/>
        <w:contextualSpacing/>
      </w:pPr>
    </w:p>
    <w:p w14:paraId="0090402C" w14:textId="77777777" w:rsidR="00B7564E" w:rsidRPr="00EF3C0C" w:rsidRDefault="00B7564E" w:rsidP="00B7564E">
      <w:pPr>
        <w:rPr>
          <w:b/>
          <w:color w:val="000000"/>
        </w:rPr>
      </w:pPr>
      <w:r w:rsidRPr="00EF3C0C">
        <w:rPr>
          <w:b/>
          <w:color w:val="000000"/>
        </w:rPr>
        <w:fldChar w:fldCharType="begin">
          <w:ffData>
            <w:name w:val="Control0"/>
            <w:enabled/>
            <w:calcOnExit w:val="0"/>
            <w:checkBox>
              <w:sizeAuto/>
              <w:default w:val="0"/>
              <w:checked w:val="0"/>
            </w:checkBox>
          </w:ffData>
        </w:fldChar>
      </w:r>
      <w:r w:rsidRPr="00EF3C0C">
        <w:instrText xml:space="preserve"> FORMCHECKBOX </w:instrText>
      </w:r>
      <w:r w:rsidR="001E5F53">
        <w:rPr>
          <w:b/>
          <w:color w:val="000000"/>
        </w:rPr>
      </w:r>
      <w:r w:rsidR="001E5F53">
        <w:rPr>
          <w:b/>
          <w:color w:val="000000"/>
        </w:rPr>
        <w:fldChar w:fldCharType="separate"/>
      </w:r>
      <w:r w:rsidRPr="00EF3C0C">
        <w:rPr>
          <w:b/>
          <w:color w:val="000000"/>
        </w:rPr>
        <w:fldChar w:fldCharType="end"/>
      </w:r>
      <w:bookmarkStart w:id="14" w:name="_Toc435687601"/>
      <w:bookmarkStart w:id="15" w:name="_Toc435688875"/>
      <w:r w:rsidRPr="00EF3C0C">
        <w:t xml:space="preserve">  Yes  </w:t>
      </w:r>
      <w:r w:rsidRPr="00EF3C0C">
        <w:fldChar w:fldCharType="begin">
          <w:ffData>
            <w:name w:val="Control0"/>
            <w:enabled/>
            <w:calcOnExit w:val="0"/>
            <w:checkBox>
              <w:sizeAuto/>
              <w:default w:val="0"/>
              <w:checked w:val="0"/>
            </w:checkBox>
          </w:ffData>
        </w:fldChar>
      </w:r>
      <w:r w:rsidRPr="00EF3C0C">
        <w:instrText xml:space="preserve"> FORMCHECKBOX </w:instrText>
      </w:r>
      <w:r w:rsidR="001E5F53">
        <w:fldChar w:fldCharType="separate"/>
      </w:r>
      <w:r w:rsidRPr="00EF3C0C">
        <w:fldChar w:fldCharType="end"/>
      </w:r>
      <w:r w:rsidRPr="00EF3C0C">
        <w:t xml:space="preserve">  No</w:t>
      </w:r>
      <w:bookmarkEnd w:id="14"/>
      <w:bookmarkEnd w:id="15"/>
    </w:p>
    <w:p w14:paraId="38FA767B" w14:textId="77777777" w:rsidR="0042114E" w:rsidRDefault="001E5F53"/>
    <w:sectPr w:rsidR="0042114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D4E41" w14:textId="77777777" w:rsidR="00B7564E" w:rsidRDefault="00B7564E" w:rsidP="00B7564E">
      <w:pPr>
        <w:spacing w:after="0" w:line="240" w:lineRule="auto"/>
      </w:pPr>
      <w:r>
        <w:separator/>
      </w:r>
    </w:p>
  </w:endnote>
  <w:endnote w:type="continuationSeparator" w:id="0">
    <w:p w14:paraId="31C1910B" w14:textId="77777777" w:rsidR="00B7564E" w:rsidRDefault="00B7564E" w:rsidP="00B7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Arial"/>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B8D25" w14:textId="07185A29" w:rsidR="000D5031" w:rsidRPr="00257425" w:rsidRDefault="005D4345">
    <w:pPr>
      <w:pStyle w:val="Footer"/>
      <w:rPr>
        <w:bCs/>
        <w:sz w:val="20"/>
        <w:szCs w:val="20"/>
      </w:rPr>
    </w:pPr>
    <w:r w:rsidRPr="005D4345">
      <w:rPr>
        <w:bCs/>
        <w:sz w:val="20"/>
        <w:szCs w:val="20"/>
      </w:rPr>
      <w:fldChar w:fldCharType="begin"/>
    </w:r>
    <w:r w:rsidRPr="005D4345">
      <w:rPr>
        <w:bCs/>
        <w:sz w:val="20"/>
        <w:szCs w:val="20"/>
      </w:rPr>
      <w:instrText xml:space="preserve"> PAGE   \* MERGEFORMAT </w:instrText>
    </w:r>
    <w:r w:rsidRPr="005D4345">
      <w:rPr>
        <w:bCs/>
        <w:sz w:val="20"/>
        <w:szCs w:val="20"/>
      </w:rPr>
      <w:fldChar w:fldCharType="separate"/>
    </w:r>
    <w:r w:rsidRPr="005D4345">
      <w:rPr>
        <w:bCs/>
        <w:noProof/>
        <w:sz w:val="20"/>
        <w:szCs w:val="20"/>
      </w:rPr>
      <w:t>1</w:t>
    </w:r>
    <w:r w:rsidRPr="005D4345">
      <w:rPr>
        <w:bCs/>
        <w:noProof/>
        <w:sz w:val="20"/>
        <w:szCs w:val="20"/>
      </w:rPr>
      <w:fldChar w:fldCharType="end"/>
    </w:r>
    <w:r w:rsidR="000D5031" w:rsidRPr="00257425">
      <w:rPr>
        <w:bCs/>
        <w:sz w:val="20"/>
        <w:szCs w:val="20"/>
      </w:rPr>
      <w:ptab w:relativeTo="margin" w:alignment="center" w:leader="none"/>
    </w:r>
    <w:r>
      <w:rPr>
        <w:noProof/>
      </w:rPr>
      <w:drawing>
        <wp:inline distT="0" distB="0" distL="0" distR="0" wp14:anchorId="1E78EF1C" wp14:editId="2079C5C3">
          <wp:extent cx="2514600" cy="521970"/>
          <wp:effectExtent l="0" t="0" r="0" b="0"/>
          <wp:docPr id="42" name="Picture 42" descr="C:\Users\USERLT\AppData\Local\Microsoft\Windows\Temporary Internet Files\Content.Outlook\6FI416O4\YOUR DOL Blue (003).png"/>
          <wp:cNvGraphicFramePr/>
          <a:graphic xmlns:a="http://schemas.openxmlformats.org/drawingml/2006/main">
            <a:graphicData uri="http://schemas.openxmlformats.org/drawingml/2006/picture">
              <pic:pic xmlns:pic="http://schemas.openxmlformats.org/drawingml/2006/picture">
                <pic:nvPicPr>
                  <pic:cNvPr id="42" name="Picture 42" descr="C:\Users\USERLT\AppData\Local\Microsoft\Windows\Temporary Internet Files\Content.Outlook\6FI416O4\YOUR DOL Blue (0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21970"/>
                  </a:xfrm>
                  <a:prstGeom prst="rect">
                    <a:avLst/>
                  </a:prstGeom>
                  <a:noFill/>
                  <a:ln>
                    <a:noFill/>
                  </a:ln>
                </pic:spPr>
              </pic:pic>
            </a:graphicData>
          </a:graphic>
        </wp:inline>
      </w:drawing>
    </w:r>
    <w:r w:rsidR="000D5031" w:rsidRPr="00257425">
      <w:rPr>
        <w:bCs/>
        <w:sz w:val="20"/>
        <w:szCs w:val="20"/>
      </w:rPr>
      <w:ptab w:relativeTo="margin" w:alignment="right" w:leader="none"/>
    </w:r>
    <w:r w:rsidRPr="00257425">
      <w:rPr>
        <w:rFonts w:asciiTheme="minorHAnsi" w:hAnsiTheme="minorHAnsi" w:cstheme="minorHAnsi"/>
        <w:bCs/>
        <w:sz w:val="20"/>
        <w:szCs w:val="20"/>
      </w:rPr>
      <w:t>P</w:t>
    </w:r>
    <w:r>
      <w:rPr>
        <w:rFonts w:asciiTheme="minorHAnsi" w:hAnsiTheme="minorHAnsi" w:cstheme="minorHAnsi"/>
        <w:bCs/>
        <w:sz w:val="20"/>
        <w:szCs w:val="20"/>
      </w:rPr>
      <w:t>Y</w:t>
    </w:r>
    <w:r w:rsidRPr="00257425">
      <w:rPr>
        <w:rFonts w:asciiTheme="minorHAnsi" w:hAnsiTheme="minorHAnsi" w:cstheme="minorHAnsi"/>
        <w:bCs/>
        <w:sz w:val="20"/>
        <w:szCs w:val="20"/>
      </w:rPr>
      <w:t xml:space="preserve"> 2021 Local Planning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023C0" w14:textId="77777777" w:rsidR="00B7564E" w:rsidRDefault="00B7564E" w:rsidP="00B7564E">
      <w:pPr>
        <w:spacing w:after="0" w:line="240" w:lineRule="auto"/>
      </w:pPr>
      <w:r>
        <w:separator/>
      </w:r>
    </w:p>
  </w:footnote>
  <w:footnote w:type="continuationSeparator" w:id="0">
    <w:p w14:paraId="1088387F" w14:textId="77777777" w:rsidR="00B7564E" w:rsidRDefault="00B7564E" w:rsidP="00B75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DEDDF" w14:textId="3C09E96E" w:rsidR="00B7564E" w:rsidRPr="00386EF7" w:rsidRDefault="009D5CBA" w:rsidP="009D5CBA">
    <w:pPr>
      <w:pStyle w:val="Header"/>
      <w:jc w:val="right"/>
      <w:rPr>
        <w:rFonts w:asciiTheme="minorHAnsi" w:hAnsiTheme="minorHAnsi" w:cstheme="minorHAnsi"/>
        <w:bCs/>
      </w:rPr>
    </w:pPr>
    <w:r w:rsidRPr="00386EF7">
      <w:rPr>
        <w:rFonts w:asciiTheme="minorHAnsi" w:hAnsiTheme="minorHAnsi" w:cstheme="minorHAnsi"/>
        <w:bCs/>
        <w:smallCaps/>
        <w:sz w:val="20"/>
        <w:szCs w:val="20"/>
      </w:rPr>
      <w:t xml:space="preserve"> Division of Employment and Workforce 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Z56gqtq3GAvKaAsSHmwHJFogODUC5VF8Eqd4H42aruY/RSiB8DLXorHMJ23GS6YWoS14Y2tFAHT+wPYlfqogpg==" w:salt="TOh36M/YdLcff1htptQPM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4E"/>
    <w:rsid w:val="000D5031"/>
    <w:rsid w:val="001E5F53"/>
    <w:rsid w:val="002376F1"/>
    <w:rsid w:val="00257425"/>
    <w:rsid w:val="002F19F4"/>
    <w:rsid w:val="00386EF7"/>
    <w:rsid w:val="005D29C0"/>
    <w:rsid w:val="005D4345"/>
    <w:rsid w:val="009B2039"/>
    <w:rsid w:val="009D5CBA"/>
    <w:rsid w:val="00B60433"/>
    <w:rsid w:val="00B7564E"/>
    <w:rsid w:val="00C75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A2F075"/>
  <w15:chartTrackingRefBased/>
  <w15:docId w15:val="{3DC9977E-3578-4D92-BF16-5CE01E0C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64E"/>
    <w:pPr>
      <w:suppressAutoHyphens/>
      <w:spacing w:after="200" w:line="276" w:lineRule="auto"/>
    </w:pPr>
    <w:rPr>
      <w:rFonts w:ascii="Calibri" w:eastAsia="Times New Roman" w:hAnsi="Calibri" w:cs="Times New Roman"/>
      <w:lang w:eastAsia="ar-SA"/>
    </w:rPr>
  </w:style>
  <w:style w:type="paragraph" w:styleId="Heading1">
    <w:name w:val="heading 1"/>
    <w:basedOn w:val="Normal"/>
    <w:next w:val="BodyText"/>
    <w:link w:val="Heading1Char"/>
    <w:qFormat/>
    <w:rsid w:val="00B7564E"/>
    <w:pPr>
      <w:numPr>
        <w:numId w:val="1"/>
      </w:numPr>
      <w:spacing w:after="0" w:line="100" w:lineRule="atLeast"/>
      <w:outlineLvl w:val="0"/>
    </w:pPr>
    <w:rPr>
      <w:rFonts w:ascii="Times New Roman" w:hAnsi="Times New Roman"/>
      <w:b/>
      <w:sz w:val="28"/>
      <w:szCs w:val="28"/>
      <w:u w:val="single"/>
    </w:rPr>
  </w:style>
  <w:style w:type="paragraph" w:styleId="Heading2">
    <w:name w:val="heading 2"/>
    <w:basedOn w:val="Normal"/>
    <w:next w:val="BodyText"/>
    <w:link w:val="Heading2Char"/>
    <w:qFormat/>
    <w:rsid w:val="00B7564E"/>
    <w:pPr>
      <w:numPr>
        <w:ilvl w:val="1"/>
        <w:numId w:val="1"/>
      </w:numPr>
      <w:spacing w:after="0" w:line="100" w:lineRule="atLeast"/>
      <w:outlineLvl w:val="1"/>
    </w:pPr>
    <w:rPr>
      <w:rFonts w:ascii="Times New Roman" w:hAnsi="Times New Roman"/>
      <w:b/>
      <w:sz w:val="24"/>
      <w:szCs w:val="24"/>
    </w:rPr>
  </w:style>
  <w:style w:type="paragraph" w:styleId="Heading3">
    <w:name w:val="heading 3"/>
    <w:basedOn w:val="Normal"/>
    <w:next w:val="BodyText"/>
    <w:link w:val="Heading3Char"/>
    <w:qFormat/>
    <w:rsid w:val="00B7564E"/>
    <w:pPr>
      <w:numPr>
        <w:ilvl w:val="2"/>
        <w:numId w:val="1"/>
      </w:numPr>
      <w:spacing w:after="0" w:line="100" w:lineRule="atLeast"/>
      <w:jc w:val="center"/>
      <w:outlineLvl w:val="2"/>
    </w:pPr>
    <w:rPr>
      <w:color w:val="000000"/>
    </w:rPr>
  </w:style>
  <w:style w:type="paragraph" w:styleId="Heading4">
    <w:name w:val="heading 4"/>
    <w:basedOn w:val="Normal"/>
    <w:next w:val="BodyText"/>
    <w:link w:val="Heading4Char"/>
    <w:qFormat/>
    <w:rsid w:val="00B7564E"/>
    <w:pPr>
      <w:keepNext/>
      <w:numPr>
        <w:ilvl w:val="3"/>
        <w:numId w:val="1"/>
      </w:numPr>
      <w:spacing w:before="240" w:after="60" w:line="100" w:lineRule="atLeast"/>
      <w:jc w:val="center"/>
      <w:outlineLvl w:val="3"/>
    </w:pPr>
    <w:rPr>
      <w:rFonts w:ascii="Arial" w:hAnsi="Arial"/>
      <w:b/>
      <w:bCs/>
      <w:color w:val="6666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564E"/>
    <w:rPr>
      <w:rFonts w:ascii="Times New Roman" w:eastAsia="Times New Roman" w:hAnsi="Times New Roman" w:cs="Times New Roman"/>
      <w:b/>
      <w:sz w:val="28"/>
      <w:szCs w:val="28"/>
      <w:u w:val="single"/>
      <w:lang w:eastAsia="ar-SA"/>
    </w:rPr>
  </w:style>
  <w:style w:type="character" w:customStyle="1" w:styleId="Heading2Char">
    <w:name w:val="Heading 2 Char"/>
    <w:basedOn w:val="DefaultParagraphFont"/>
    <w:link w:val="Heading2"/>
    <w:rsid w:val="00B7564E"/>
    <w:rPr>
      <w:rFonts w:ascii="Times New Roman" w:eastAsia="Times New Roman" w:hAnsi="Times New Roman" w:cs="Times New Roman"/>
      <w:b/>
      <w:sz w:val="24"/>
      <w:szCs w:val="24"/>
      <w:lang w:eastAsia="ar-SA"/>
    </w:rPr>
  </w:style>
  <w:style w:type="character" w:customStyle="1" w:styleId="Heading3Char">
    <w:name w:val="Heading 3 Char"/>
    <w:basedOn w:val="DefaultParagraphFont"/>
    <w:link w:val="Heading3"/>
    <w:rsid w:val="00B7564E"/>
    <w:rPr>
      <w:rFonts w:ascii="Calibri" w:eastAsia="Times New Roman" w:hAnsi="Calibri" w:cs="Times New Roman"/>
      <w:color w:val="000000"/>
      <w:lang w:eastAsia="ar-SA"/>
    </w:rPr>
  </w:style>
  <w:style w:type="character" w:customStyle="1" w:styleId="Heading4Char">
    <w:name w:val="Heading 4 Char"/>
    <w:basedOn w:val="DefaultParagraphFont"/>
    <w:link w:val="Heading4"/>
    <w:rsid w:val="00B7564E"/>
    <w:rPr>
      <w:rFonts w:ascii="Arial" w:eastAsia="Times New Roman" w:hAnsi="Arial" w:cs="Times New Roman"/>
      <w:b/>
      <w:bCs/>
      <w:color w:val="666699"/>
      <w:sz w:val="28"/>
      <w:szCs w:val="28"/>
      <w:lang w:eastAsia="ar-SA"/>
    </w:rPr>
  </w:style>
  <w:style w:type="paragraph" w:styleId="BodyText">
    <w:name w:val="Body Text"/>
    <w:basedOn w:val="Normal"/>
    <w:link w:val="BodyTextChar"/>
    <w:rsid w:val="00B7564E"/>
    <w:pPr>
      <w:spacing w:after="120" w:line="100" w:lineRule="atLeast"/>
    </w:pPr>
    <w:rPr>
      <w:rFonts w:ascii="Arial" w:hAnsi="Arial" w:cs="Arial"/>
      <w:color w:val="000080"/>
      <w:sz w:val="24"/>
      <w:szCs w:val="24"/>
    </w:rPr>
  </w:style>
  <w:style w:type="character" w:customStyle="1" w:styleId="BodyTextChar">
    <w:name w:val="Body Text Char"/>
    <w:basedOn w:val="DefaultParagraphFont"/>
    <w:link w:val="BodyText"/>
    <w:rsid w:val="00B7564E"/>
    <w:rPr>
      <w:rFonts w:ascii="Arial" w:eastAsia="Times New Roman" w:hAnsi="Arial" w:cs="Arial"/>
      <w:color w:val="000080"/>
      <w:sz w:val="24"/>
      <w:szCs w:val="24"/>
      <w:lang w:eastAsia="ar-SA"/>
    </w:rPr>
  </w:style>
  <w:style w:type="paragraph" w:styleId="Header">
    <w:name w:val="header"/>
    <w:basedOn w:val="Normal"/>
    <w:link w:val="HeaderChar"/>
    <w:uiPriority w:val="99"/>
    <w:unhideWhenUsed/>
    <w:rsid w:val="00B75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64E"/>
    <w:rPr>
      <w:rFonts w:ascii="Calibri" w:eastAsia="Times New Roman" w:hAnsi="Calibri" w:cs="Times New Roman"/>
      <w:lang w:eastAsia="ar-SA"/>
    </w:rPr>
  </w:style>
  <w:style w:type="paragraph" w:styleId="Footer">
    <w:name w:val="footer"/>
    <w:basedOn w:val="Normal"/>
    <w:link w:val="FooterChar"/>
    <w:uiPriority w:val="99"/>
    <w:unhideWhenUsed/>
    <w:rsid w:val="00B75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64E"/>
    <w:rPr>
      <w:rFonts w:ascii="Calibri" w:eastAsia="Times New Roman" w:hAnsi="Calibri" w:cs="Times New Roman"/>
      <w:lang w:eastAsia="ar-SA"/>
    </w:rPr>
  </w:style>
  <w:style w:type="paragraph" w:styleId="BalloonText">
    <w:name w:val="Balloon Text"/>
    <w:basedOn w:val="Normal"/>
    <w:link w:val="BalloonTextChar"/>
    <w:uiPriority w:val="99"/>
    <w:semiHidden/>
    <w:unhideWhenUsed/>
    <w:rsid w:val="000D5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031"/>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Baertschi, Adam (LABOR)</dc:creator>
  <cp:keywords/>
  <dc:description/>
  <cp:lastModifiedBy>Renae</cp:lastModifiedBy>
  <cp:revision>2</cp:revision>
  <dcterms:created xsi:type="dcterms:W3CDTF">2021-04-02T16:09:00Z</dcterms:created>
  <dcterms:modified xsi:type="dcterms:W3CDTF">2021-04-02T16:09:00Z</dcterms:modified>
</cp:coreProperties>
</file>