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02C9A" w14:textId="77777777" w:rsidR="000A4CBE" w:rsidRPr="00EF3C0C" w:rsidRDefault="000A4CBE" w:rsidP="000A4CBE">
      <w:pPr>
        <w:pStyle w:val="Heading2"/>
        <w:pageBreakBefore/>
        <w:jc w:val="center"/>
        <w:rPr>
          <w:rFonts w:ascii="Calibri" w:hAnsi="Calibri"/>
        </w:rPr>
      </w:pPr>
      <w:bookmarkStart w:id="0" w:name="_Toc96506362"/>
      <w:bookmarkStart w:id="1" w:name="_Toc96506818"/>
      <w:bookmarkStart w:id="2" w:name="_Toc96507444"/>
      <w:bookmarkStart w:id="3" w:name="_Toc231108068"/>
      <w:bookmarkStart w:id="4" w:name="_Toc384804137"/>
      <w:bookmarkStart w:id="5" w:name="_Toc435689195"/>
      <w:bookmarkStart w:id="6" w:name="_Toc484080502"/>
      <w:r w:rsidRPr="00EF3C0C">
        <w:rPr>
          <w:rFonts w:ascii="Calibri" w:hAnsi="Calibri" w:cs="Calibri"/>
          <w:sz w:val="28"/>
          <w:szCs w:val="28"/>
        </w:rPr>
        <w:t xml:space="preserve">Attachment </w:t>
      </w:r>
      <w:bookmarkEnd w:id="0"/>
      <w:bookmarkEnd w:id="1"/>
      <w:r w:rsidRPr="00EF3C0C">
        <w:rPr>
          <w:rFonts w:ascii="Calibri" w:hAnsi="Calibri" w:cs="Calibri"/>
          <w:sz w:val="28"/>
          <w:szCs w:val="28"/>
        </w:rPr>
        <w:t xml:space="preserve">B:  </w:t>
      </w:r>
      <w:bookmarkEnd w:id="2"/>
      <w:bookmarkEnd w:id="3"/>
      <w:bookmarkEnd w:id="4"/>
      <w:bookmarkEnd w:id="5"/>
      <w:r w:rsidRPr="00EF3C0C">
        <w:rPr>
          <w:rFonts w:ascii="Calibri" w:hAnsi="Calibri" w:cs="Calibri"/>
          <w:sz w:val="28"/>
          <w:szCs w:val="28"/>
        </w:rPr>
        <w:t>Fiscal Agent</w:t>
      </w:r>
      <w:bookmarkEnd w:id="6"/>
    </w:p>
    <w:p w14:paraId="62EBECDB" w14:textId="77777777" w:rsidR="000A4CBE" w:rsidRPr="00EF3C0C" w:rsidRDefault="000A4CBE" w:rsidP="000A4CBE">
      <w:pPr>
        <w:spacing w:before="240" w:after="240" w:line="240" w:lineRule="auto"/>
        <w:rPr>
          <w:rFonts w:cs="Times New (W1)"/>
        </w:rPr>
      </w:pPr>
      <w:r w:rsidRPr="00EF3C0C">
        <w:rPr>
          <w:color w:val="000000"/>
        </w:rPr>
        <w:t>WI</w:t>
      </w:r>
      <w:r w:rsidR="00F65E9B">
        <w:rPr>
          <w:color w:val="000000"/>
        </w:rPr>
        <w:t>O</w:t>
      </w:r>
      <w:r w:rsidRPr="00EF3C0C">
        <w:rPr>
          <w:color w:val="000000"/>
        </w:rPr>
        <w:t xml:space="preserve">A </w:t>
      </w:r>
      <w:r w:rsidRPr="00EF3C0C">
        <w:rPr>
          <w:rFonts w:cs="Times New (W1)"/>
        </w:rPr>
        <w:t>§117(d)(3)(B)(i)(II) indicates that the chief elected official Grant Recipient may designate a local fiscal agent as an alternative to a local grant subrecipient.  Such designation to a grant subrecipient or fiscal agent shall not relieve the chief elected official or the Governor of the liability for any misuse of grant funds.  If the CEO identified a fiscal agent to assist in the administration of grant funds, please provide the name of the agent.</w:t>
      </w:r>
    </w:p>
    <w:tbl>
      <w:tblPr>
        <w:tblW w:w="0" w:type="auto"/>
        <w:tblInd w:w="1063" w:type="dxa"/>
        <w:tblLayout w:type="fixed"/>
        <w:tblLook w:val="0000" w:firstRow="0" w:lastRow="0" w:firstColumn="0" w:lastColumn="0" w:noHBand="0" w:noVBand="0"/>
      </w:tblPr>
      <w:tblGrid>
        <w:gridCol w:w="7484"/>
      </w:tblGrid>
      <w:tr w:rsidR="000A4CBE" w14:paraId="2FE67635" w14:textId="77777777" w:rsidTr="00BB5401">
        <w:trPr>
          <w:cantSplit/>
          <w:trHeight w:val="315"/>
        </w:trPr>
        <w:tc>
          <w:tcPr>
            <w:tcW w:w="748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EA7064" w14:textId="77777777" w:rsidR="000A4CBE" w:rsidRPr="00EF3C0C" w:rsidRDefault="000A4CBE" w:rsidP="00BB5401">
            <w:pPr>
              <w:pStyle w:val="BodyText"/>
              <w:spacing w:before="240" w:after="0" w:line="240" w:lineRule="auto"/>
              <w:jc w:val="center"/>
              <w:rPr>
                <w:rFonts w:ascii="Calibri" w:hAnsi="Calibri"/>
              </w:rPr>
            </w:pPr>
            <w:r w:rsidRPr="00EF3C0C">
              <w:rPr>
                <w:rFonts w:ascii="Calibri" w:hAnsi="Calibri" w:cs="Times New Roman"/>
                <w:b/>
                <w:bCs/>
                <w:color w:val="000000"/>
              </w:rPr>
              <w:t>Fiscal Agent</w:t>
            </w:r>
          </w:p>
        </w:tc>
      </w:tr>
      <w:tr w:rsidR="000A4CBE" w14:paraId="536088EC" w14:textId="77777777" w:rsidTr="00BB5401">
        <w:trPr>
          <w:cantSplit/>
          <w:trHeight w:val="515"/>
        </w:trPr>
        <w:tc>
          <w:tcPr>
            <w:tcW w:w="748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51ACD7" w14:textId="77777777" w:rsidR="000A4CBE" w:rsidRDefault="000A4CBE" w:rsidP="00BB5401">
            <w:pPr>
              <w:spacing w:before="240" w:after="0" w:line="240" w:lineRule="auto"/>
            </w:pPr>
          </w:p>
        </w:tc>
      </w:tr>
      <w:tr w:rsidR="000A4CBE" w14:paraId="5A8FF335" w14:textId="77777777" w:rsidTr="00BB5401">
        <w:trPr>
          <w:trHeight w:val="696"/>
        </w:trPr>
        <w:tc>
          <w:tcPr>
            <w:tcW w:w="74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971B740" w14:textId="77777777" w:rsidR="000A4CBE" w:rsidRDefault="000A4CBE" w:rsidP="00BB5401">
            <w:pPr>
              <w:pStyle w:val="BodyText"/>
              <w:spacing w:before="240" w:after="0" w:line="240" w:lineRule="auto"/>
              <w:ind w:left="27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F64C3">
              <w:fldChar w:fldCharType="separate"/>
            </w:r>
            <w:r>
              <w:fldChar w:fldCharType="end"/>
            </w:r>
          </w:p>
        </w:tc>
      </w:tr>
    </w:tbl>
    <w:p w14:paraId="5F7213BD" w14:textId="77777777" w:rsidR="0042114E" w:rsidRDefault="006F64C3"/>
    <w:sectPr w:rsidR="004211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FD4E9" w14:textId="77777777" w:rsidR="000A4CBE" w:rsidRDefault="000A4CBE" w:rsidP="000A4CBE">
      <w:pPr>
        <w:spacing w:after="0" w:line="240" w:lineRule="auto"/>
      </w:pPr>
      <w:r>
        <w:separator/>
      </w:r>
    </w:p>
  </w:endnote>
  <w:endnote w:type="continuationSeparator" w:id="0">
    <w:p w14:paraId="3FD28E17" w14:textId="77777777" w:rsidR="000A4CBE" w:rsidRDefault="000A4CBE" w:rsidP="000A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Arial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445C1" w14:textId="6ABE2E1A" w:rsidR="00D272F7" w:rsidRPr="00063F5D" w:rsidRDefault="00D06616">
    <w:pPr>
      <w:pStyle w:val="Footer"/>
      <w:rPr>
        <w:bCs/>
        <w:sz w:val="20"/>
        <w:szCs w:val="20"/>
      </w:rPr>
    </w:pPr>
    <w:r w:rsidRPr="00D06616">
      <w:rPr>
        <w:rFonts w:asciiTheme="minorHAnsi" w:hAnsiTheme="minorHAnsi" w:cstheme="minorHAnsi"/>
        <w:bCs/>
        <w:sz w:val="20"/>
        <w:szCs w:val="20"/>
      </w:rPr>
      <w:fldChar w:fldCharType="begin"/>
    </w:r>
    <w:r w:rsidRPr="00D06616">
      <w:rPr>
        <w:rFonts w:asciiTheme="minorHAnsi" w:hAnsiTheme="minorHAnsi" w:cstheme="minorHAnsi"/>
        <w:bCs/>
        <w:sz w:val="20"/>
        <w:szCs w:val="20"/>
      </w:rPr>
      <w:instrText xml:space="preserve"> PAGE   \* MERGEFORMAT </w:instrText>
    </w:r>
    <w:r w:rsidRPr="00D06616">
      <w:rPr>
        <w:rFonts w:asciiTheme="minorHAnsi" w:hAnsiTheme="minorHAnsi" w:cstheme="minorHAnsi"/>
        <w:bCs/>
        <w:sz w:val="20"/>
        <w:szCs w:val="20"/>
      </w:rPr>
      <w:fldChar w:fldCharType="separate"/>
    </w:r>
    <w:r w:rsidRPr="00D06616">
      <w:rPr>
        <w:rFonts w:asciiTheme="minorHAnsi" w:hAnsiTheme="minorHAnsi" w:cstheme="minorHAnsi"/>
        <w:bCs/>
        <w:noProof/>
        <w:sz w:val="20"/>
        <w:szCs w:val="20"/>
      </w:rPr>
      <w:t>1</w:t>
    </w:r>
    <w:r w:rsidRPr="00D06616">
      <w:rPr>
        <w:rFonts w:asciiTheme="minorHAnsi" w:hAnsiTheme="minorHAnsi" w:cstheme="minorHAnsi"/>
        <w:bCs/>
        <w:noProof/>
        <w:sz w:val="20"/>
        <w:szCs w:val="20"/>
      </w:rPr>
      <w:fldChar w:fldCharType="end"/>
    </w:r>
    <w:r>
      <w:rPr>
        <w:rFonts w:asciiTheme="minorHAnsi" w:hAnsiTheme="minorHAnsi" w:cstheme="minorHAnsi"/>
        <w:bCs/>
        <w:sz w:val="20"/>
        <w:szCs w:val="20"/>
      </w:rPr>
      <w:tab/>
    </w:r>
    <w:r>
      <w:rPr>
        <w:noProof/>
      </w:rPr>
      <w:drawing>
        <wp:inline distT="0" distB="0" distL="0" distR="0" wp14:anchorId="2D8CFC1C" wp14:editId="14B0910C">
          <wp:extent cx="2514600" cy="521970"/>
          <wp:effectExtent l="0" t="0" r="0" b="0"/>
          <wp:docPr id="42" name="Picture 42" descr="C:\Users\USERLT\AppData\Local\Microsoft\Windows\Temporary Internet Files\Content.Outlook\6FI416O4\YOUR DOL Blue (00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C:\Users\USERLT\AppData\Local\Microsoft\Windows\Temporary Internet Files\Content.Outlook\6FI416O4\YOUR DOL Blue (00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72F7" w:rsidRPr="00063F5D">
      <w:rPr>
        <w:bCs/>
        <w:sz w:val="20"/>
        <w:szCs w:val="20"/>
      </w:rPr>
      <w:ptab w:relativeTo="margin" w:alignment="right" w:leader="none"/>
    </w:r>
    <w:r w:rsidRPr="00D06616">
      <w:rPr>
        <w:rFonts w:asciiTheme="minorHAnsi" w:hAnsiTheme="minorHAnsi" w:cstheme="minorHAnsi"/>
        <w:bCs/>
        <w:sz w:val="20"/>
        <w:szCs w:val="20"/>
      </w:rPr>
      <w:t xml:space="preserve"> </w:t>
    </w:r>
    <w:r w:rsidRPr="00063F5D">
      <w:rPr>
        <w:rFonts w:asciiTheme="minorHAnsi" w:hAnsiTheme="minorHAnsi" w:cstheme="minorHAnsi"/>
        <w:bCs/>
        <w:sz w:val="20"/>
        <w:szCs w:val="20"/>
      </w:rPr>
      <w:t>PY 2021 Local Planning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C318C" w14:textId="77777777" w:rsidR="000A4CBE" w:rsidRDefault="000A4CBE" w:rsidP="000A4CBE">
      <w:pPr>
        <w:spacing w:after="0" w:line="240" w:lineRule="auto"/>
      </w:pPr>
      <w:r>
        <w:separator/>
      </w:r>
    </w:p>
  </w:footnote>
  <w:footnote w:type="continuationSeparator" w:id="0">
    <w:p w14:paraId="23E13A88" w14:textId="77777777" w:rsidR="000A4CBE" w:rsidRDefault="000A4CBE" w:rsidP="000A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67C72" w14:textId="77777777" w:rsidR="005E0233" w:rsidRPr="00386EF7" w:rsidRDefault="005E0233" w:rsidP="005E0233">
    <w:pPr>
      <w:pStyle w:val="Header"/>
      <w:jc w:val="right"/>
      <w:rPr>
        <w:rFonts w:asciiTheme="minorHAnsi" w:hAnsiTheme="minorHAnsi" w:cstheme="minorHAnsi"/>
        <w:bCs/>
      </w:rPr>
    </w:pPr>
    <w:r w:rsidRPr="00386EF7">
      <w:rPr>
        <w:rFonts w:asciiTheme="minorHAnsi" w:hAnsiTheme="minorHAnsi" w:cstheme="minorHAnsi"/>
        <w:bCs/>
        <w:smallCaps/>
        <w:sz w:val="20"/>
        <w:szCs w:val="20"/>
      </w:rPr>
      <w:t>Division of Employment and Workforce Solutions</w:t>
    </w:r>
  </w:p>
  <w:p w14:paraId="5A4782AA" w14:textId="435F5040" w:rsidR="000A4CBE" w:rsidRPr="005E0233" w:rsidRDefault="000A4CBE" w:rsidP="005E0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FQgAzIiea04t3K9MpZ0Ws5fJvv7qlmN/0uYLUT9v5CGxYuejDDla7fCfTCQd1fCX+wFR1FX4Ka005HpyXRxYA==" w:salt="LaxOTvqkslWmhVWIoFe6Q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BE"/>
    <w:rsid w:val="00063F5D"/>
    <w:rsid w:val="000A4CBE"/>
    <w:rsid w:val="005E0233"/>
    <w:rsid w:val="006F64C3"/>
    <w:rsid w:val="0077041C"/>
    <w:rsid w:val="007C5BD1"/>
    <w:rsid w:val="00B60433"/>
    <w:rsid w:val="00B670A9"/>
    <w:rsid w:val="00C75A91"/>
    <w:rsid w:val="00D06616"/>
    <w:rsid w:val="00D272F7"/>
    <w:rsid w:val="00D27610"/>
    <w:rsid w:val="00F6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D4A179"/>
  <w15:chartTrackingRefBased/>
  <w15:docId w15:val="{A264F9D5-B9F8-4B28-AD34-E5A26C3F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B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0A4CBE"/>
    <w:pPr>
      <w:numPr>
        <w:numId w:val="1"/>
      </w:numPr>
      <w:spacing w:after="0" w:line="100" w:lineRule="atLeast"/>
      <w:outlineLvl w:val="0"/>
    </w:pPr>
    <w:rPr>
      <w:rFonts w:ascii="Times New Roman" w:hAnsi="Times New Roman"/>
      <w:b/>
      <w:sz w:val="28"/>
      <w:szCs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0A4CBE"/>
    <w:pPr>
      <w:numPr>
        <w:ilvl w:val="1"/>
        <w:numId w:val="1"/>
      </w:numPr>
      <w:spacing w:after="0" w:line="100" w:lineRule="atLeast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BodyText"/>
    <w:link w:val="Heading3Char"/>
    <w:qFormat/>
    <w:rsid w:val="000A4CBE"/>
    <w:pPr>
      <w:numPr>
        <w:ilvl w:val="2"/>
        <w:numId w:val="1"/>
      </w:numPr>
      <w:spacing w:after="0" w:line="100" w:lineRule="atLeast"/>
      <w:jc w:val="center"/>
      <w:outlineLvl w:val="2"/>
    </w:pPr>
    <w:rPr>
      <w:color w:val="000000"/>
    </w:rPr>
  </w:style>
  <w:style w:type="paragraph" w:styleId="Heading4">
    <w:name w:val="heading 4"/>
    <w:basedOn w:val="Normal"/>
    <w:next w:val="BodyText"/>
    <w:link w:val="Heading4Char"/>
    <w:qFormat/>
    <w:rsid w:val="000A4CBE"/>
    <w:pPr>
      <w:keepNext/>
      <w:numPr>
        <w:ilvl w:val="3"/>
        <w:numId w:val="1"/>
      </w:numPr>
      <w:spacing w:before="240" w:after="60" w:line="100" w:lineRule="atLeast"/>
      <w:jc w:val="center"/>
      <w:outlineLvl w:val="3"/>
    </w:pPr>
    <w:rPr>
      <w:rFonts w:ascii="Arial" w:hAnsi="Arial"/>
      <w:b/>
      <w:bCs/>
      <w:color w:val="6666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4CBE"/>
    <w:rPr>
      <w:rFonts w:ascii="Times New Roman" w:eastAsia="Times New Roman" w:hAnsi="Times New Roman" w:cs="Times New Roman"/>
      <w:b/>
      <w:sz w:val="28"/>
      <w:szCs w:val="28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0A4CB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0A4CBE"/>
    <w:rPr>
      <w:rFonts w:ascii="Calibri" w:eastAsia="Times New Roman" w:hAnsi="Calibri" w:cs="Times New Roman"/>
      <w:color w:val="000000"/>
      <w:lang w:eastAsia="ar-SA"/>
    </w:rPr>
  </w:style>
  <w:style w:type="character" w:customStyle="1" w:styleId="Heading4Char">
    <w:name w:val="Heading 4 Char"/>
    <w:basedOn w:val="DefaultParagraphFont"/>
    <w:link w:val="Heading4"/>
    <w:rsid w:val="000A4CBE"/>
    <w:rPr>
      <w:rFonts w:ascii="Arial" w:eastAsia="Times New Roman" w:hAnsi="Arial" w:cs="Times New Roman"/>
      <w:b/>
      <w:bCs/>
      <w:color w:val="666699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0A4CBE"/>
    <w:pPr>
      <w:spacing w:after="120" w:line="100" w:lineRule="atLeast"/>
    </w:pPr>
    <w:rPr>
      <w:rFonts w:ascii="Arial" w:hAnsi="Arial" w:cs="Arial"/>
      <w:color w:val="00008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A4CBE"/>
    <w:rPr>
      <w:rFonts w:ascii="Arial" w:eastAsia="Times New Roman" w:hAnsi="Arial" w:cs="Arial"/>
      <w:color w:val="00008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A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CBE"/>
    <w:rPr>
      <w:rFonts w:ascii="Calibri" w:eastAsia="Times New Roman" w:hAnsi="Calibri"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A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CBE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Baertschi, Adam (LABOR)</dc:creator>
  <cp:keywords/>
  <dc:description/>
  <cp:lastModifiedBy>Renae</cp:lastModifiedBy>
  <cp:revision>3</cp:revision>
  <dcterms:created xsi:type="dcterms:W3CDTF">2021-04-02T16:11:00Z</dcterms:created>
  <dcterms:modified xsi:type="dcterms:W3CDTF">2021-04-02T16:12:00Z</dcterms:modified>
</cp:coreProperties>
</file>